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940681" w14:textId="6A98C887" w:rsidR="00CB5DB7" w:rsidRPr="004E530A" w:rsidRDefault="00CB5DB7" w:rsidP="00CB5DB7">
      <w:pPr>
        <w:pStyle w:val="Header"/>
        <w:tabs>
          <w:tab w:val="right" w:pos="9639"/>
        </w:tabs>
        <w:rPr>
          <w:i/>
          <w:sz w:val="24"/>
          <w:szCs w:val="24"/>
          <w:lang w:val="en-GB"/>
        </w:rPr>
      </w:pPr>
      <w:bookmarkStart w:id="0" w:name="_Hlk37418177"/>
      <w:r w:rsidRPr="004E530A">
        <w:rPr>
          <w:sz w:val="24"/>
          <w:szCs w:val="24"/>
          <w:lang w:val="en-GB"/>
        </w:rPr>
        <w:t>3GPP TSG-RAN WG2 Meeting #</w:t>
      </w:r>
      <w:r w:rsidRPr="004E530A">
        <w:rPr>
          <w:bCs/>
          <w:noProof w:val="0"/>
          <w:sz w:val="24"/>
          <w:szCs w:val="24"/>
          <w:lang w:val="en-GB"/>
        </w:rPr>
        <w:t>123</w:t>
      </w:r>
      <w:r w:rsidR="00FC7DFE" w:rsidRPr="004E530A">
        <w:rPr>
          <w:bCs/>
          <w:noProof w:val="0"/>
          <w:sz w:val="24"/>
          <w:szCs w:val="24"/>
          <w:lang w:val="en-GB"/>
        </w:rPr>
        <w:t>bis</w:t>
      </w:r>
      <w:r w:rsidRPr="004E530A">
        <w:rPr>
          <w:sz w:val="24"/>
          <w:szCs w:val="24"/>
          <w:lang w:val="en-GB"/>
        </w:rPr>
        <w:tab/>
        <w:t>R2-23</w:t>
      </w:r>
      <w:r w:rsidR="00DB3172">
        <w:rPr>
          <w:sz w:val="24"/>
          <w:szCs w:val="24"/>
          <w:lang w:val="en-GB"/>
        </w:rPr>
        <w:t>10638</w:t>
      </w:r>
    </w:p>
    <w:p w14:paraId="5FCA37C3" w14:textId="2DB13515" w:rsidR="00CB5DB7" w:rsidRPr="00794B90" w:rsidRDefault="00FC7DFE" w:rsidP="00CB5DB7">
      <w:pPr>
        <w:pStyle w:val="Header"/>
        <w:tabs>
          <w:tab w:val="right" w:pos="9639"/>
        </w:tabs>
        <w:rPr>
          <w:bCs/>
          <w:sz w:val="24"/>
          <w:szCs w:val="24"/>
          <w:lang w:val="en-GB" w:eastAsia="zh-CN"/>
        </w:rPr>
      </w:pPr>
      <w:r w:rsidRPr="004E530A">
        <w:rPr>
          <w:bCs/>
          <w:sz w:val="24"/>
          <w:szCs w:val="24"/>
          <w:lang w:val="en-GB" w:eastAsia="zh-CN"/>
        </w:rPr>
        <w:t>Xiamen, China</w:t>
      </w:r>
      <w:r w:rsidR="00CB5DB7" w:rsidRPr="004E530A">
        <w:rPr>
          <w:sz w:val="24"/>
          <w:szCs w:val="24"/>
          <w:lang w:val="en-GB" w:eastAsia="zh-CN"/>
        </w:rPr>
        <w:t xml:space="preserve">, </w:t>
      </w:r>
      <w:r w:rsidRPr="004E530A">
        <w:rPr>
          <w:bCs/>
          <w:sz w:val="24"/>
          <w:szCs w:val="24"/>
          <w:lang w:val="en-GB" w:eastAsia="zh-CN"/>
        </w:rPr>
        <w:t>9th</w:t>
      </w:r>
      <w:r w:rsidR="00CB5DB7" w:rsidRPr="004E530A">
        <w:rPr>
          <w:bCs/>
          <w:sz w:val="24"/>
          <w:szCs w:val="24"/>
          <w:lang w:val="en-GB" w:eastAsia="zh-CN"/>
        </w:rPr>
        <w:t xml:space="preserve"> – </w:t>
      </w:r>
      <w:r w:rsidRPr="004E530A">
        <w:rPr>
          <w:bCs/>
          <w:sz w:val="24"/>
          <w:szCs w:val="24"/>
          <w:lang w:val="en-GB" w:eastAsia="zh-CN"/>
        </w:rPr>
        <w:t>13th</w:t>
      </w:r>
      <w:r w:rsidR="00CB5DB7" w:rsidRPr="004E530A">
        <w:rPr>
          <w:bCs/>
          <w:sz w:val="24"/>
          <w:szCs w:val="24"/>
          <w:lang w:val="en-GB" w:eastAsia="zh-CN"/>
        </w:rPr>
        <w:t xml:space="preserve"> </w:t>
      </w:r>
      <w:r w:rsidRPr="004E530A">
        <w:rPr>
          <w:bCs/>
          <w:sz w:val="24"/>
          <w:szCs w:val="24"/>
          <w:lang w:val="en-GB" w:eastAsia="zh-CN"/>
        </w:rPr>
        <w:t>of October</w:t>
      </w:r>
      <w:r w:rsidR="00CB5DB7" w:rsidRPr="004E530A">
        <w:rPr>
          <w:sz w:val="24"/>
          <w:szCs w:val="24"/>
          <w:lang w:val="en-GB" w:eastAsia="zh-CN"/>
        </w:rPr>
        <w:t xml:space="preserve"> 2023</w:t>
      </w:r>
      <w:r w:rsidR="00CB5DB7" w:rsidRPr="00794B90">
        <w:rPr>
          <w:noProof w:val="0"/>
          <w:sz w:val="24"/>
          <w:szCs w:val="24"/>
          <w:lang w:val="en-GB" w:eastAsia="zh-CN"/>
        </w:rPr>
        <w:tab/>
      </w:r>
    </w:p>
    <w:p w14:paraId="6BCA16D1" w14:textId="77777777" w:rsidR="00CB5DB7" w:rsidRPr="00794B90" w:rsidRDefault="00CB5DB7" w:rsidP="00CB5DB7">
      <w:pPr>
        <w:pStyle w:val="Header"/>
        <w:rPr>
          <w:bCs/>
          <w:noProof w:val="0"/>
          <w:sz w:val="24"/>
          <w:lang w:val="en-GB"/>
        </w:rPr>
      </w:pPr>
    </w:p>
    <w:p w14:paraId="42DA4E1B" w14:textId="77777777" w:rsidR="00CB5DB7" w:rsidRPr="00794B90" w:rsidRDefault="00CB5DB7" w:rsidP="00CB5DB7">
      <w:pPr>
        <w:pStyle w:val="Header"/>
        <w:rPr>
          <w:bCs/>
          <w:noProof w:val="0"/>
          <w:sz w:val="24"/>
          <w:lang w:val="en-GB"/>
        </w:rPr>
      </w:pPr>
    </w:p>
    <w:p w14:paraId="4BF33727" w14:textId="3BB36796" w:rsidR="00CB5DB7" w:rsidRPr="00620341" w:rsidRDefault="00CB5DB7" w:rsidP="00CB5DB7">
      <w:pPr>
        <w:pStyle w:val="CRCoverPage"/>
        <w:tabs>
          <w:tab w:val="left" w:pos="1985"/>
        </w:tabs>
        <w:rPr>
          <w:rFonts w:cs="Arial"/>
          <w:b/>
          <w:bCs/>
          <w:sz w:val="24"/>
          <w:lang w:eastAsia="ja-JP"/>
        </w:rPr>
      </w:pPr>
      <w:r w:rsidRPr="00620341">
        <w:rPr>
          <w:rFonts w:cs="Arial"/>
          <w:b/>
          <w:bCs/>
          <w:sz w:val="24"/>
        </w:rPr>
        <w:t>Agenda item:</w:t>
      </w:r>
      <w:r w:rsidRPr="00620341">
        <w:rPr>
          <w:rFonts w:cs="Arial"/>
          <w:b/>
          <w:bCs/>
          <w:sz w:val="24"/>
        </w:rPr>
        <w:tab/>
      </w:r>
      <w:r w:rsidR="00B261EB" w:rsidRPr="004E530A">
        <w:rPr>
          <w:rFonts w:cs="Arial"/>
          <w:b/>
          <w:sz w:val="24"/>
          <w:lang w:eastAsia="ja-JP"/>
        </w:rPr>
        <w:t>7.7.4.2</w:t>
      </w:r>
    </w:p>
    <w:p w14:paraId="4C97A8BC" w14:textId="77777777" w:rsidR="00CB5DB7" w:rsidRPr="00620341" w:rsidRDefault="00CB5DB7" w:rsidP="00CB5DB7">
      <w:pPr>
        <w:tabs>
          <w:tab w:val="left" w:pos="1985"/>
        </w:tabs>
        <w:ind w:left="1985" w:hanging="1985"/>
        <w:rPr>
          <w:rFonts w:ascii="Arial" w:hAnsi="Arial" w:cs="Arial"/>
          <w:b/>
          <w:bCs/>
          <w:sz w:val="24"/>
        </w:rPr>
      </w:pPr>
      <w:r w:rsidRPr="00620341">
        <w:rPr>
          <w:rFonts w:ascii="Arial" w:hAnsi="Arial" w:cs="Arial"/>
          <w:b/>
          <w:bCs/>
          <w:sz w:val="24"/>
        </w:rPr>
        <w:t>Source:</w:t>
      </w:r>
      <w:r w:rsidRPr="00620341">
        <w:rPr>
          <w:rFonts w:ascii="Arial" w:hAnsi="Arial" w:cs="Arial"/>
          <w:b/>
          <w:bCs/>
          <w:sz w:val="24"/>
        </w:rPr>
        <w:tab/>
        <w:t>Nokia, Nokia Shanghai Bell</w:t>
      </w:r>
    </w:p>
    <w:p w14:paraId="71311EC4" w14:textId="0EE6AEF3" w:rsidR="00CB5DB7" w:rsidRPr="00620341" w:rsidRDefault="00CB5DB7" w:rsidP="00CB5DB7">
      <w:pPr>
        <w:ind w:left="1985" w:hanging="1985"/>
        <w:rPr>
          <w:rFonts w:ascii="Arial" w:hAnsi="Arial" w:cs="Arial"/>
          <w:b/>
          <w:bCs/>
          <w:sz w:val="24"/>
        </w:rPr>
      </w:pPr>
      <w:r w:rsidRPr="00620341">
        <w:rPr>
          <w:rFonts w:ascii="Arial" w:hAnsi="Arial" w:cs="Arial"/>
          <w:b/>
          <w:bCs/>
          <w:sz w:val="24"/>
        </w:rPr>
        <w:t>Title:</w:t>
      </w:r>
      <w:r w:rsidRPr="00620341">
        <w:rPr>
          <w:rFonts w:ascii="Arial" w:hAnsi="Arial" w:cs="Arial"/>
          <w:b/>
          <w:bCs/>
          <w:sz w:val="24"/>
        </w:rPr>
        <w:tab/>
      </w:r>
      <w:r w:rsidR="00DB3172" w:rsidRPr="00DB3172">
        <w:rPr>
          <w:rFonts w:ascii="Arial" w:hAnsi="Arial" w:cs="Arial"/>
          <w:b/>
          <w:bCs/>
          <w:sz w:val="24"/>
        </w:rPr>
        <w:t>On How To Resolve Remaining Issues for Unchanged PCI (Satellite Switching without L3 Mobility</w:t>
      </w:r>
      <w:r w:rsidR="00DB3172">
        <w:rPr>
          <w:rFonts w:ascii="Arial" w:hAnsi="Arial" w:cs="Arial"/>
          <w:b/>
          <w:bCs/>
          <w:sz w:val="24"/>
        </w:rPr>
        <w:t>)</w:t>
      </w:r>
    </w:p>
    <w:p w14:paraId="047649AE" w14:textId="5E9370FA" w:rsidR="00CB5DB7" w:rsidRPr="00620341" w:rsidRDefault="00CB5DB7" w:rsidP="00CB5DB7">
      <w:pPr>
        <w:ind w:left="1985" w:hanging="1985"/>
        <w:rPr>
          <w:rFonts w:ascii="Arial" w:hAnsi="Arial" w:cs="Arial"/>
          <w:b/>
          <w:bCs/>
          <w:sz w:val="24"/>
        </w:rPr>
      </w:pPr>
      <w:r w:rsidRPr="00620341">
        <w:rPr>
          <w:rFonts w:ascii="Arial" w:hAnsi="Arial" w:cs="Arial"/>
          <w:b/>
          <w:bCs/>
          <w:sz w:val="24"/>
        </w:rPr>
        <w:t>WID/SID:</w:t>
      </w:r>
      <w:r w:rsidRPr="00620341">
        <w:rPr>
          <w:rFonts w:ascii="Arial" w:hAnsi="Arial" w:cs="Arial"/>
          <w:b/>
          <w:bCs/>
          <w:sz w:val="24"/>
        </w:rPr>
        <w:tab/>
      </w:r>
      <w:r w:rsidR="0048283E" w:rsidRPr="00620341">
        <w:rPr>
          <w:rFonts w:ascii="Arial" w:hAnsi="Arial" w:cs="Arial"/>
          <w:b/>
          <w:bCs/>
          <w:sz w:val="24"/>
        </w:rPr>
        <w:t>NR_NTN_enh -Core</w:t>
      </w:r>
    </w:p>
    <w:p w14:paraId="06460424" w14:textId="592D6C2D" w:rsidR="008207FD" w:rsidRPr="00620341" w:rsidRDefault="00CB5DB7" w:rsidP="008207FD">
      <w:pPr>
        <w:rPr>
          <w:rFonts w:ascii="Arial" w:hAnsi="Arial" w:cs="Arial"/>
          <w:b/>
          <w:bCs/>
          <w:sz w:val="24"/>
          <w:szCs w:val="24"/>
        </w:rPr>
      </w:pPr>
      <w:r w:rsidRPr="00620341">
        <w:rPr>
          <w:rFonts w:ascii="Arial" w:hAnsi="Arial" w:cs="Arial"/>
          <w:b/>
          <w:bCs/>
          <w:sz w:val="24"/>
        </w:rPr>
        <w:t>Document for:</w:t>
      </w:r>
      <w:r w:rsidRPr="00620341">
        <w:rPr>
          <w:rFonts w:ascii="Arial" w:hAnsi="Arial" w:cs="Arial"/>
          <w:b/>
          <w:bCs/>
          <w:sz w:val="24"/>
        </w:rPr>
        <w:tab/>
      </w:r>
      <w:r w:rsidRPr="00620341">
        <w:rPr>
          <w:rFonts w:ascii="Arial" w:hAnsi="Arial" w:cs="Arial"/>
          <w:b/>
          <w:bCs/>
          <w:sz w:val="24"/>
        </w:rPr>
        <w:tab/>
        <w:t>Discussion and Decision</w:t>
      </w:r>
      <w:bookmarkEnd w:id="0"/>
    </w:p>
    <w:p w14:paraId="7CF7938E" w14:textId="633C7172" w:rsidR="00ED1327" w:rsidRPr="00620341" w:rsidRDefault="00EE7FA7" w:rsidP="00ED1327">
      <w:pPr>
        <w:pStyle w:val="Heading1"/>
      </w:pPr>
      <w:r w:rsidRPr="00620341">
        <w:t>Introduction</w:t>
      </w:r>
    </w:p>
    <w:p w14:paraId="21A89E5B" w14:textId="5726F815" w:rsidR="00A64BC4" w:rsidRPr="004E530A" w:rsidRDefault="00A64BC4" w:rsidP="00A64BC4">
      <w:r w:rsidRPr="004E530A">
        <w:t>In RAN</w:t>
      </w:r>
      <w:r w:rsidR="00CB5DB7" w:rsidRPr="004E530A">
        <w:t xml:space="preserve">2#121bis-e and RAN2#122 </w:t>
      </w:r>
      <w:r w:rsidRPr="004E530A">
        <w:t>meeting</w:t>
      </w:r>
      <w:r w:rsidR="00CB5DB7" w:rsidRPr="004E530A">
        <w:t>s</w:t>
      </w:r>
      <w:r w:rsidRPr="004E530A">
        <w:t xml:space="preserve">, the following </w:t>
      </w:r>
      <w:r w:rsidR="00CB5DB7" w:rsidRPr="004E530A">
        <w:t>agreements were made for the topic of unchanged PCI mobility</w:t>
      </w:r>
      <w:r w:rsidRPr="004E530A">
        <w:t>:</w:t>
      </w:r>
    </w:p>
    <w:tbl>
      <w:tblPr>
        <w:tblStyle w:val="TableGrid"/>
        <w:tblW w:w="0" w:type="auto"/>
        <w:tblLook w:val="04A0" w:firstRow="1" w:lastRow="0" w:firstColumn="1" w:lastColumn="0" w:noHBand="0" w:noVBand="1"/>
      </w:tblPr>
      <w:tblGrid>
        <w:gridCol w:w="9629"/>
      </w:tblGrid>
      <w:tr w:rsidR="00A64BC4" w:rsidRPr="00E339D1" w14:paraId="362C4B20" w14:textId="77777777" w:rsidTr="00FD7234">
        <w:tc>
          <w:tcPr>
            <w:tcW w:w="9629" w:type="dxa"/>
          </w:tcPr>
          <w:p w14:paraId="417C70B4" w14:textId="77777777" w:rsidR="00CB5DB7" w:rsidRPr="004E530A" w:rsidRDefault="00CB5DB7" w:rsidP="00FD7234">
            <w:pPr>
              <w:jc w:val="both"/>
            </w:pPr>
            <w:r w:rsidRPr="004E530A">
              <w:t>Agreements in RAN2#121-bis-e</w:t>
            </w:r>
          </w:p>
          <w:p w14:paraId="3059D3BA" w14:textId="506E6C3E" w:rsidR="00854E8F" w:rsidRPr="004E530A" w:rsidRDefault="00CB5DB7" w:rsidP="00FD7234">
            <w:pPr>
              <w:jc w:val="both"/>
            </w:pPr>
            <w:r w:rsidRPr="004E530A">
              <w:t>1. In quasi-earth fixed cell case, for hard satellite switch in the same SSB frequency and same gNB (no key change),</w:t>
            </w:r>
            <w:r w:rsidR="00854E8F" w:rsidRPr="004E530A">
              <w:t xml:space="preserve"> </w:t>
            </w:r>
            <w:r w:rsidRPr="004E530A">
              <w:t>satellite switching without PCI changing (not requiring L3 mobility) is supported, unless major technical issues are</w:t>
            </w:r>
            <w:r w:rsidR="00854E8F" w:rsidRPr="004E530A">
              <w:t xml:space="preserve"> </w:t>
            </w:r>
            <w:r w:rsidRPr="004E530A">
              <w:t>identified by RAN1 (as usual RAN2 will aim at minimizing the specification impact so that it fits in Rel-18)</w:t>
            </w:r>
            <w:r w:rsidR="00854E8F" w:rsidRPr="004E530A">
              <w:t>.</w:t>
            </w:r>
          </w:p>
          <w:p w14:paraId="68C3AF63" w14:textId="049D38FA" w:rsidR="00A64BC4" w:rsidRPr="004E530A" w:rsidRDefault="00CB5DB7" w:rsidP="00854E8F">
            <w:pPr>
              <w:jc w:val="both"/>
            </w:pPr>
            <w:r w:rsidRPr="004E530A">
              <w:t xml:space="preserve">2. Remove the part in brackets “as usual RAN2 will aim at minimizing the specification impact so that it fits in Rel-18” in the LS to RAN1. The action to RAN1 will also ask for feedback for the hard satellite switch (not only the soft satellite switch case), </w:t>
            </w:r>
            <w:r w:rsidR="004D7480" w:rsidRPr="004E530A">
              <w:t>e.g.,</w:t>
            </w:r>
            <w:r w:rsidRPr="004E530A">
              <w:t xml:space="preserve"> action to RAN1 is to see if there are any major technical issues (as in the agreement).</w:t>
            </w:r>
          </w:p>
        </w:tc>
      </w:tr>
    </w:tbl>
    <w:p w14:paraId="07F816B1" w14:textId="11816819" w:rsidR="009639F6" w:rsidRPr="004E530A" w:rsidRDefault="009639F6" w:rsidP="00056BDE"/>
    <w:tbl>
      <w:tblPr>
        <w:tblStyle w:val="TableGrid"/>
        <w:tblW w:w="0" w:type="auto"/>
        <w:tblLook w:val="04A0" w:firstRow="1" w:lastRow="0" w:firstColumn="1" w:lastColumn="0" w:noHBand="0" w:noVBand="1"/>
      </w:tblPr>
      <w:tblGrid>
        <w:gridCol w:w="9629"/>
      </w:tblGrid>
      <w:tr w:rsidR="00F57905" w:rsidRPr="00E339D1" w14:paraId="535E1148" w14:textId="77777777" w:rsidTr="00F57905">
        <w:tc>
          <w:tcPr>
            <w:tcW w:w="9629" w:type="dxa"/>
          </w:tcPr>
          <w:p w14:paraId="1EBE11B7" w14:textId="77777777" w:rsidR="00F06DEB" w:rsidRPr="004E530A" w:rsidRDefault="00F06DEB" w:rsidP="00FD7234">
            <w:pPr>
              <w:jc w:val="both"/>
            </w:pPr>
            <w:bookmarkStart w:id="1" w:name="_Hlk139528883"/>
            <w:r w:rsidRPr="004E530A">
              <w:t>Agreements in RAN2#122</w:t>
            </w:r>
          </w:p>
          <w:p w14:paraId="12D67CCA" w14:textId="512236BE" w:rsidR="00F06DEB" w:rsidRPr="004E530A" w:rsidRDefault="00F06DEB" w:rsidP="00FD7234">
            <w:pPr>
              <w:jc w:val="both"/>
            </w:pPr>
            <w:r w:rsidRPr="004E530A">
              <w:t>1.</w:t>
            </w:r>
            <w:r w:rsidRPr="004E530A">
              <w:tab/>
              <w:t>t-Service in SIB19 can also be interpreted by Rel-18 UE in Connected mode to know that a satellite change or</w:t>
            </w:r>
            <w:r w:rsidR="00854E8F" w:rsidRPr="004E530A">
              <w:t xml:space="preserve"> </w:t>
            </w:r>
            <w:r w:rsidRPr="004E530A">
              <w:t>feeder link change happens.</w:t>
            </w:r>
          </w:p>
          <w:p w14:paraId="3F163E3A" w14:textId="659ECE93" w:rsidR="006E24BE" w:rsidRPr="004E530A" w:rsidRDefault="00F06DEB" w:rsidP="00854E8F">
            <w:pPr>
              <w:jc w:val="both"/>
            </w:pPr>
            <w:r w:rsidRPr="004E530A">
              <w:t>2.</w:t>
            </w:r>
            <w:r w:rsidRPr="004E530A">
              <w:tab/>
              <w:t>In hard switch unchanged PCI scenario (</w:t>
            </w:r>
            <w:r w:rsidR="004D7480" w:rsidRPr="004E530A">
              <w:t>i.e.,</w:t>
            </w:r>
            <w:r w:rsidRPr="004E530A">
              <w:t xml:space="preserve"> no handover), the UE needs to know the time the UE attempts to re</w:t>
            </w:r>
            <w:r w:rsidR="00854E8F" w:rsidRPr="004E530A">
              <w:t xml:space="preserve"> </w:t>
            </w:r>
            <w:r w:rsidRPr="004E530A">
              <w:t>synchronize. (FFS whether a new “t-Start” / a t-gap is needed or whether t-Service can be reused (</w:t>
            </w:r>
            <w:r w:rsidR="004D7480" w:rsidRPr="004E530A">
              <w:t>i.e.,</w:t>
            </w:r>
            <w:r w:rsidRPr="004E530A">
              <w:t xml:space="preserve"> no other IE) if</w:t>
            </w:r>
            <w:r w:rsidR="00854E8F" w:rsidRPr="004E530A">
              <w:t xml:space="preserve"> </w:t>
            </w:r>
            <w:r w:rsidRPr="004E530A">
              <w:t>the gap is very short/zero).</w:t>
            </w:r>
          </w:p>
        </w:tc>
      </w:tr>
    </w:tbl>
    <w:bookmarkEnd w:id="1"/>
    <w:p w14:paraId="170870C2" w14:textId="529DA77C" w:rsidR="003A15B7" w:rsidRPr="004E530A" w:rsidRDefault="00794B90" w:rsidP="00056BDE">
      <w:r w:rsidRPr="004E530A">
        <w:br/>
      </w:r>
      <w:r w:rsidR="005B758E" w:rsidRPr="004E530A">
        <w:t>Furthermore</w:t>
      </w:r>
      <w:r w:rsidR="00FD7234" w:rsidRPr="004E530A">
        <w:t>,</w:t>
      </w:r>
      <w:r w:rsidR="00DB2774" w:rsidRPr="004E530A">
        <w:t xml:space="preserve"> RAN2 sent an LS to RAN1</w:t>
      </w:r>
      <w:r w:rsidR="00A80689" w:rsidRPr="004E530A">
        <w:t xml:space="preserve"> (R1-2304323)</w:t>
      </w:r>
      <w:r w:rsidR="00DB2774" w:rsidRPr="004E530A">
        <w:t xml:space="preserve"> </w:t>
      </w:r>
      <w:r w:rsidR="00300372" w:rsidRPr="004E530A">
        <w:t xml:space="preserve">that was addressed </w:t>
      </w:r>
      <w:r w:rsidR="00DB2774" w:rsidRPr="004E530A">
        <w:t>during RAN1#113</w:t>
      </w:r>
      <w:r w:rsidR="00300372" w:rsidRPr="004E530A">
        <w:t xml:space="preserve">. In that LS, RAN2 asked </w:t>
      </w:r>
      <w:r w:rsidR="008033FB" w:rsidRPr="004E530A">
        <w:t>about technical feedback on</w:t>
      </w:r>
      <w:r w:rsidR="003B2B22" w:rsidRPr="004E530A">
        <w:t xml:space="preserve"> the hard satellite switch</w:t>
      </w:r>
      <w:r w:rsidR="00AA581B" w:rsidRPr="004E530A">
        <w:t xml:space="preserve"> without PCI change and</w:t>
      </w:r>
      <w:r w:rsidR="008033FB" w:rsidRPr="004E530A">
        <w:t xml:space="preserve"> the feasibility </w:t>
      </w:r>
      <w:r w:rsidR="003B2B22" w:rsidRPr="004E530A">
        <w:t>to support soft satellite switching without PCI change</w:t>
      </w:r>
      <w:r w:rsidR="00F025B1" w:rsidRPr="004E530A">
        <w:t xml:space="preserve"> (see response below)</w:t>
      </w:r>
      <w:r w:rsidR="003B2B22" w:rsidRPr="004E530A">
        <w:t xml:space="preserve">. </w:t>
      </w:r>
    </w:p>
    <w:tbl>
      <w:tblPr>
        <w:tblStyle w:val="TableGrid"/>
        <w:tblW w:w="0" w:type="auto"/>
        <w:tblLook w:val="04A0" w:firstRow="1" w:lastRow="0" w:firstColumn="1" w:lastColumn="0" w:noHBand="0" w:noVBand="1"/>
      </w:tblPr>
      <w:tblGrid>
        <w:gridCol w:w="9629"/>
      </w:tblGrid>
      <w:tr w:rsidR="00AA581B" w:rsidRPr="00E339D1" w14:paraId="046DF8C0" w14:textId="77777777" w:rsidTr="00AA581B">
        <w:tc>
          <w:tcPr>
            <w:tcW w:w="9629" w:type="dxa"/>
          </w:tcPr>
          <w:p w14:paraId="49AE32FC" w14:textId="77777777" w:rsidR="004A407C" w:rsidRPr="004E530A" w:rsidRDefault="004A407C" w:rsidP="004A407C">
            <w:r w:rsidRPr="004E530A">
              <w:t>Question 1: For hard satellite switching without PCI change, if RAN1 identifies any major technical issues?</w:t>
            </w:r>
          </w:p>
          <w:p w14:paraId="3AE6CECE" w14:textId="77777777" w:rsidR="004A407C" w:rsidRPr="004E530A" w:rsidRDefault="004A407C" w:rsidP="004A407C">
            <w:r w:rsidRPr="004E530A">
              <w:t xml:space="preserve">Reply: </w:t>
            </w:r>
          </w:p>
          <w:p w14:paraId="439885D5" w14:textId="196EAB73" w:rsidR="004A407C" w:rsidRPr="004E530A" w:rsidRDefault="004A407C" w:rsidP="004A407C">
            <w:r w:rsidRPr="004E530A">
              <w:t xml:space="preserve">RAN1 discussed the resynchronization of UE when hard switching, given that new common TA, K_mac, </w:t>
            </w:r>
            <w:r w:rsidR="00F93121" w:rsidRPr="004E530A">
              <w:t>ephemeris,</w:t>
            </w:r>
            <w:r w:rsidRPr="004E530A">
              <w:t xml:space="preserve"> and cell-specific K-offset are applied during resynchronization to new satellite.</w:t>
            </w:r>
          </w:p>
          <w:p w14:paraId="4B93E967" w14:textId="4D5323C8" w:rsidR="00AA581B" w:rsidRPr="004E530A" w:rsidRDefault="004A407C" w:rsidP="004A407C">
            <w:r w:rsidRPr="004E530A">
              <w:t>From RAN1 perspective, no feasibility issue is identified for hard satellite switching without PCI change.</w:t>
            </w:r>
          </w:p>
        </w:tc>
      </w:tr>
    </w:tbl>
    <w:p w14:paraId="446F01D5" w14:textId="052F14DF" w:rsidR="004A407C" w:rsidRPr="004E530A" w:rsidRDefault="00794B90" w:rsidP="00056BDE">
      <w:r w:rsidRPr="004E530A">
        <w:br/>
      </w:r>
      <w:r w:rsidR="004A407C" w:rsidRPr="004E530A">
        <w:t>The</w:t>
      </w:r>
      <w:r w:rsidR="00C677FD" w:rsidRPr="004E530A">
        <w:t>re was no consensus during the</w:t>
      </w:r>
      <w:r w:rsidR="004A407C" w:rsidRPr="004E530A">
        <w:t xml:space="preserve"> RAN1 discussions </w:t>
      </w:r>
      <w:r w:rsidR="00C677FD" w:rsidRPr="004E530A">
        <w:t xml:space="preserve">on responding on the soft satellite switch case. Such discussions are expected to continue </w:t>
      </w:r>
      <w:r w:rsidR="00801915" w:rsidRPr="004E530A">
        <w:t>at RAN1#114.</w:t>
      </w:r>
    </w:p>
    <w:p w14:paraId="6166DEB1" w14:textId="7BD051DC" w:rsidR="00B07F80" w:rsidRPr="00B07F80" w:rsidRDefault="00B07F80" w:rsidP="00056BDE">
      <w:r w:rsidRPr="00B07F80">
        <w:t xml:space="preserve">In the RAN#123 the following </w:t>
      </w:r>
      <w:r w:rsidR="00FC7DFE">
        <w:t xml:space="preserve">further </w:t>
      </w:r>
      <w:r w:rsidRPr="00B07F80">
        <w:t>agreements were made:</w:t>
      </w:r>
    </w:p>
    <w:tbl>
      <w:tblPr>
        <w:tblStyle w:val="TableGrid"/>
        <w:tblW w:w="0" w:type="auto"/>
        <w:tblLook w:val="04A0" w:firstRow="1" w:lastRow="0" w:firstColumn="1" w:lastColumn="0" w:noHBand="0" w:noVBand="1"/>
      </w:tblPr>
      <w:tblGrid>
        <w:gridCol w:w="9062"/>
      </w:tblGrid>
      <w:tr w:rsidR="00B07F80" w:rsidRPr="00527750" w14:paraId="70468A06" w14:textId="77777777" w:rsidTr="00772241">
        <w:tc>
          <w:tcPr>
            <w:tcW w:w="9062" w:type="dxa"/>
          </w:tcPr>
          <w:p w14:paraId="427A199F" w14:textId="77777777" w:rsidR="00B07F80" w:rsidRPr="00527750" w:rsidRDefault="00B07F80" w:rsidP="00772241">
            <w:r w:rsidRPr="00527750">
              <w:t>Agreements:</w:t>
            </w:r>
          </w:p>
          <w:p w14:paraId="6135C320" w14:textId="77777777" w:rsidR="00B07F80" w:rsidRPr="00527750" w:rsidRDefault="00B07F80" w:rsidP="00772241">
            <w:r w:rsidRPr="00527750">
              <w:lastRenderedPageBreak/>
              <w:t>1.</w:t>
            </w:r>
            <w:r w:rsidRPr="00527750">
              <w:tab/>
              <w:t>An explicit indication will be introduced to enable the unchanged PCI switch</w:t>
            </w:r>
          </w:p>
          <w:p w14:paraId="668B7EB6" w14:textId="77777777" w:rsidR="00B07F80" w:rsidRPr="00527750" w:rsidRDefault="00B07F80" w:rsidP="00772241">
            <w:r w:rsidRPr="00527750">
              <w:t>2.</w:t>
            </w:r>
            <w:r w:rsidRPr="00527750">
              <w:tab/>
              <w:t>The unchanged PCI mechanism can be applied to the case where the coverage gap is zero or negligible (where there is no need to introduce t-gap or t-start). FFS whether we need to support scenarios that require the introduction of t-gap or t-</w:t>
            </w:r>
            <w:proofErr w:type="gramStart"/>
            <w:r w:rsidRPr="00527750">
              <w:t>start</w:t>
            </w:r>
            <w:proofErr w:type="gramEnd"/>
          </w:p>
          <w:p w14:paraId="1088EF07" w14:textId="77777777" w:rsidR="00B07F80" w:rsidRPr="00527750" w:rsidRDefault="00B07F80" w:rsidP="00772241">
            <w:r w:rsidRPr="00527750">
              <w:t>3.</w:t>
            </w:r>
            <w:r w:rsidRPr="00527750">
              <w:tab/>
              <w:t>PCI unchanged procedure can be performed without performing RACH</w:t>
            </w:r>
          </w:p>
        </w:tc>
      </w:tr>
    </w:tbl>
    <w:p w14:paraId="0FD017AC" w14:textId="5D700ECD" w:rsidR="00FC7DFE" w:rsidRPr="004E530A" w:rsidRDefault="00084653" w:rsidP="00056BDE">
      <w:r>
        <w:lastRenderedPageBreak/>
        <w:br/>
      </w:r>
      <w:r w:rsidR="00FC7DFE" w:rsidRPr="004E530A">
        <w:t>In this paper we provide our opinion regarding the remaining issues on the satellite switching without L3 mobility.</w:t>
      </w:r>
    </w:p>
    <w:p w14:paraId="71230483" w14:textId="72F9C930" w:rsidR="00305297" w:rsidRPr="00B07F80" w:rsidRDefault="007820D0" w:rsidP="00A23DCA">
      <w:pPr>
        <w:pStyle w:val="Heading1"/>
      </w:pPr>
      <w:bookmarkStart w:id="2" w:name="_Hlk510705081"/>
      <w:r w:rsidRPr="00B07F80">
        <w:t>Discussion</w:t>
      </w:r>
    </w:p>
    <w:p w14:paraId="37BB08E5" w14:textId="6F4920CC" w:rsidR="0026593B" w:rsidRPr="00B07F80" w:rsidRDefault="0062644D" w:rsidP="00E96FED">
      <w:pPr>
        <w:jc w:val="both"/>
      </w:pPr>
      <w:r w:rsidRPr="00B07F80">
        <w:t xml:space="preserve">In WID </w:t>
      </w:r>
      <w:r w:rsidR="00D4320B" w:rsidRPr="00B07F80">
        <w:fldChar w:fldCharType="begin"/>
      </w:r>
      <w:r w:rsidR="00D4320B" w:rsidRPr="00B07F80">
        <w:instrText xml:space="preserve"> REF _Ref140735907 \w \h </w:instrText>
      </w:r>
      <w:r w:rsidR="00E96FED" w:rsidRPr="00B07F80">
        <w:instrText xml:space="preserve"> \* MERGEFORMAT </w:instrText>
      </w:r>
      <w:r w:rsidR="00D4320B" w:rsidRPr="00B07F80">
        <w:fldChar w:fldCharType="separate"/>
      </w:r>
      <w:r w:rsidR="00D4320B" w:rsidRPr="00B07F80">
        <w:t>[1]</w:t>
      </w:r>
      <w:r w:rsidR="00D4320B" w:rsidRPr="00B07F80">
        <w:fldChar w:fldCharType="end"/>
      </w:r>
      <w:r w:rsidRPr="00B07F80">
        <w:t>, o</w:t>
      </w:r>
      <w:r w:rsidR="00D30886" w:rsidRPr="00B07F80">
        <w:t xml:space="preserve">ne of the objectives for Rel-18 </w:t>
      </w:r>
      <w:r w:rsidR="007D1B65" w:rsidRPr="00B07F80">
        <w:t>NR NTN is to continue enhancements for NTN mobility.</w:t>
      </w:r>
      <w:r w:rsidR="00D4320B" w:rsidRPr="00B07F80">
        <w:t xml:space="preserve"> The work</w:t>
      </w:r>
      <w:r w:rsidR="003C2423" w:rsidRPr="00B07F80">
        <w:t xml:space="preserve"> consider</w:t>
      </w:r>
      <w:r w:rsidR="00FC7DFE">
        <w:t>s</w:t>
      </w:r>
      <w:r w:rsidR="003C2423" w:rsidRPr="00B07F80">
        <w:t xml:space="preserve"> </w:t>
      </w:r>
      <w:r w:rsidR="002809AC" w:rsidRPr="00B07F80">
        <w:t>Rel-17</w:t>
      </w:r>
      <w:r w:rsidR="003C2423" w:rsidRPr="00B07F80">
        <w:t xml:space="preserve"> NR NTN as</w:t>
      </w:r>
      <w:r w:rsidR="002E1B91" w:rsidRPr="00B07F80">
        <w:t xml:space="preserve"> the baseli</w:t>
      </w:r>
      <w:r w:rsidR="00F3231E" w:rsidRPr="00B07F80">
        <w:t>ne for further</w:t>
      </w:r>
      <w:r w:rsidR="002E1B91" w:rsidRPr="00B07F80">
        <w:t xml:space="preserve"> enhancements</w:t>
      </w:r>
      <w:r w:rsidR="003003F1" w:rsidRPr="00B07F80">
        <w:t xml:space="preserve"> </w:t>
      </w:r>
      <w:r w:rsidR="00F3231E" w:rsidRPr="00B07F80">
        <w:t>including</w:t>
      </w:r>
      <w:r w:rsidR="003003F1" w:rsidRPr="00B07F80">
        <w:t>:</w:t>
      </w:r>
    </w:p>
    <w:p w14:paraId="0283CF8A" w14:textId="7369DA3F" w:rsidR="00027D4F" w:rsidRPr="00B07F80" w:rsidRDefault="00027D4F" w:rsidP="00E96FED">
      <w:pPr>
        <w:pStyle w:val="ListParagraph"/>
        <w:numPr>
          <w:ilvl w:val="0"/>
          <w:numId w:val="39"/>
        </w:numPr>
        <w:shd w:val="clear" w:color="auto" w:fill="FFFFFF"/>
        <w:spacing w:after="120"/>
        <w:jc w:val="both"/>
        <w:rPr>
          <w:sz w:val="20"/>
          <w:szCs w:val="20"/>
          <w:lang w:val="en-GB"/>
        </w:rPr>
      </w:pPr>
      <w:r w:rsidRPr="00B07F80">
        <w:rPr>
          <w:sz w:val="20"/>
          <w:szCs w:val="20"/>
          <w:lang w:val="en-GB"/>
        </w:rPr>
        <w:t xml:space="preserve">Specify NTN-NTN handover enhancement for RRC_CONNECTED UEs in the quasi-earth-fixed cell and earth-moving cell to reduce the </w:t>
      </w:r>
      <w:r w:rsidR="00620341" w:rsidRPr="00B07F80">
        <w:rPr>
          <w:sz w:val="20"/>
          <w:szCs w:val="20"/>
          <w:lang w:val="en-GB"/>
        </w:rPr>
        <w:t>signalling</w:t>
      </w:r>
      <w:r w:rsidRPr="00B07F80">
        <w:rPr>
          <w:sz w:val="20"/>
          <w:szCs w:val="20"/>
          <w:lang w:val="en-GB"/>
        </w:rPr>
        <w:t xml:space="preserve"> overhead. [RAN2, RAN3].</w:t>
      </w:r>
    </w:p>
    <w:p w14:paraId="135BB59C" w14:textId="2C45D0C5" w:rsidR="00315B91" w:rsidRPr="00B07F80" w:rsidRDefault="001112E2" w:rsidP="00E96FED">
      <w:pPr>
        <w:jc w:val="both"/>
      </w:pPr>
      <w:r w:rsidRPr="00B07F80">
        <w:t>As part of this objective, handover enhancements have been discussed in RAN2 during the past meeting</w:t>
      </w:r>
      <w:r w:rsidR="00112DEE" w:rsidRPr="00B07F80">
        <w:t>s</w:t>
      </w:r>
      <w:r w:rsidRPr="00B07F80">
        <w:t>.</w:t>
      </w:r>
      <w:r w:rsidR="00112DEE" w:rsidRPr="00B07F80">
        <w:t xml:space="preserve"> Among those, the </w:t>
      </w:r>
      <w:r w:rsidR="00FC7DFE">
        <w:t>“</w:t>
      </w:r>
      <w:r w:rsidR="00D8384D" w:rsidRPr="00B07F80">
        <w:t>unchanged PCI mobility</w:t>
      </w:r>
      <w:r w:rsidR="00FC7DFE">
        <w:t>”</w:t>
      </w:r>
      <w:r w:rsidR="00D8384D" w:rsidRPr="00B07F80">
        <w:t xml:space="preserve"> has been proposed as a</w:t>
      </w:r>
      <w:r w:rsidR="00E37F0A" w:rsidRPr="00B07F80">
        <w:t xml:space="preserve"> </w:t>
      </w:r>
      <w:r w:rsidR="00D8384D" w:rsidRPr="00B07F80">
        <w:t xml:space="preserve">solution to reduce the </w:t>
      </w:r>
      <w:r w:rsidR="00620341" w:rsidRPr="00B07F80">
        <w:t>signalling</w:t>
      </w:r>
      <w:r w:rsidR="00D8384D" w:rsidRPr="00B07F80">
        <w:t xml:space="preserve"> overhead.</w:t>
      </w:r>
    </w:p>
    <w:p w14:paraId="1322B52C" w14:textId="637C1C81" w:rsidR="00322F50" w:rsidRPr="005D6A51" w:rsidRDefault="00322F50" w:rsidP="00E96FED">
      <w:pPr>
        <w:jc w:val="both"/>
      </w:pPr>
      <w:r w:rsidRPr="005D6A51">
        <w:t xml:space="preserve">This </w:t>
      </w:r>
      <w:r w:rsidR="00FC7DFE">
        <w:t>section</w:t>
      </w:r>
      <w:r w:rsidRPr="005D6A51">
        <w:t xml:space="preserve"> discusses </w:t>
      </w:r>
      <w:r w:rsidR="00B02A54" w:rsidRPr="005D6A51">
        <w:t>remaining</w:t>
      </w:r>
      <w:r w:rsidR="00AB49BE" w:rsidRPr="005D6A51">
        <w:t xml:space="preserve"> </w:t>
      </w:r>
      <w:r w:rsidRPr="005D6A51">
        <w:t>issues</w:t>
      </w:r>
      <w:r w:rsidR="00652D66" w:rsidRPr="005D6A51">
        <w:t xml:space="preserve"> </w:t>
      </w:r>
      <w:r w:rsidR="0004017C" w:rsidRPr="005D6A51">
        <w:t>related to</w:t>
      </w:r>
      <w:r w:rsidR="00652D66" w:rsidRPr="005D6A51">
        <w:t xml:space="preserve"> </w:t>
      </w:r>
      <w:r w:rsidR="0004017C" w:rsidRPr="005D6A51">
        <w:t>satellite switch with</w:t>
      </w:r>
      <w:r w:rsidR="00652D66" w:rsidRPr="005D6A51">
        <w:t xml:space="preserve"> unchanged PCI</w:t>
      </w:r>
      <w:r w:rsidR="000D02C7" w:rsidRPr="005D6A51">
        <w:t xml:space="preserve"> that needs to be considered in Rel-18</w:t>
      </w:r>
      <w:r w:rsidR="00652D66" w:rsidRPr="005D6A51">
        <w:t>.</w:t>
      </w:r>
      <w:r w:rsidRPr="005D6A51">
        <w:t xml:space="preserve"> </w:t>
      </w:r>
    </w:p>
    <w:p w14:paraId="69B1A637" w14:textId="2B58D247" w:rsidR="00B07F80" w:rsidRDefault="005D6A51" w:rsidP="00605E4B">
      <w:pPr>
        <w:pStyle w:val="Heading2"/>
      </w:pPr>
      <w:r>
        <w:t xml:space="preserve">Explicit Indication for </w:t>
      </w:r>
      <w:r w:rsidR="001C47E2">
        <w:t>satellite switch without L3 handover signalling</w:t>
      </w:r>
    </w:p>
    <w:p w14:paraId="227B97A7" w14:textId="28F18B33" w:rsidR="001C47E2" w:rsidRDefault="001C47E2" w:rsidP="001C47E2">
      <w:r>
        <w:t>The benefits from a satellite switch without L3 handover</w:t>
      </w:r>
      <w:r w:rsidR="00BF52D9">
        <w:t xml:space="preserve">, often referred to as </w:t>
      </w:r>
      <w:r w:rsidR="00FC7DFE">
        <w:t>‘</w:t>
      </w:r>
      <w:r w:rsidR="00BF52D9">
        <w:t xml:space="preserve">unchanged </w:t>
      </w:r>
      <w:r w:rsidR="00BF52D9" w:rsidRPr="006A3F6E">
        <w:t>PCI</w:t>
      </w:r>
      <w:r w:rsidR="00FC7DFE">
        <w:t>’</w:t>
      </w:r>
      <w:r w:rsidR="00BF52D9">
        <w:t xml:space="preserve"> satellite switch,</w:t>
      </w:r>
      <w:r>
        <w:t xml:space="preserve"> are many</w:t>
      </w:r>
      <w:r w:rsidR="00BF52D9">
        <w:t>:</w:t>
      </w:r>
    </w:p>
    <w:p w14:paraId="0BAE50B0" w14:textId="035B71DE" w:rsidR="00BF52D9" w:rsidRPr="006A3F6E" w:rsidRDefault="00BF52D9" w:rsidP="00BF52D9">
      <w:pPr>
        <w:pStyle w:val="ListParagraph"/>
        <w:numPr>
          <w:ilvl w:val="0"/>
          <w:numId w:val="40"/>
        </w:numPr>
        <w:rPr>
          <w:sz w:val="20"/>
          <w:szCs w:val="20"/>
          <w:lang w:val="en-GB"/>
        </w:rPr>
      </w:pPr>
      <w:r w:rsidRPr="006A3F6E">
        <w:rPr>
          <w:sz w:val="20"/>
          <w:szCs w:val="20"/>
          <w:lang w:val="en-GB"/>
        </w:rPr>
        <w:t xml:space="preserve">Lower </w:t>
      </w:r>
      <w:r w:rsidR="006A3F6E" w:rsidRPr="006A3F6E">
        <w:rPr>
          <w:sz w:val="20"/>
          <w:szCs w:val="20"/>
          <w:lang w:val="en-GB"/>
        </w:rPr>
        <w:t>signalling</w:t>
      </w:r>
      <w:r w:rsidRPr="006A3F6E">
        <w:rPr>
          <w:sz w:val="20"/>
          <w:szCs w:val="20"/>
          <w:lang w:val="en-GB"/>
        </w:rPr>
        <w:t xml:space="preserve"> overhead due to skipping the L3 </w:t>
      </w:r>
      <w:r w:rsidR="000D1E34" w:rsidRPr="006A3F6E">
        <w:rPr>
          <w:sz w:val="20"/>
          <w:szCs w:val="20"/>
          <w:lang w:val="en-GB"/>
        </w:rPr>
        <w:t>handover</w:t>
      </w:r>
      <w:r w:rsidRPr="006A3F6E">
        <w:rPr>
          <w:sz w:val="20"/>
          <w:szCs w:val="20"/>
          <w:lang w:val="en-GB"/>
        </w:rPr>
        <w:t xml:space="preserve"> signalling</w:t>
      </w:r>
      <w:r w:rsidR="00CC1DD3" w:rsidRPr="006A3F6E">
        <w:rPr>
          <w:sz w:val="20"/>
          <w:szCs w:val="20"/>
          <w:lang w:val="en-GB"/>
        </w:rPr>
        <w:t>,</w:t>
      </w:r>
    </w:p>
    <w:p w14:paraId="2C7F9B51" w14:textId="5E1BA445" w:rsidR="00BF52D9" w:rsidRPr="006A3F6E" w:rsidRDefault="00216F2D" w:rsidP="00BF52D9">
      <w:pPr>
        <w:pStyle w:val="ListParagraph"/>
        <w:numPr>
          <w:ilvl w:val="0"/>
          <w:numId w:val="40"/>
        </w:numPr>
        <w:rPr>
          <w:sz w:val="20"/>
          <w:szCs w:val="20"/>
          <w:lang w:val="en-GB"/>
        </w:rPr>
      </w:pPr>
      <w:r w:rsidRPr="006A3F6E">
        <w:rPr>
          <w:sz w:val="20"/>
          <w:szCs w:val="20"/>
          <w:lang w:val="en-GB"/>
        </w:rPr>
        <w:t>l</w:t>
      </w:r>
      <w:r w:rsidR="00BF52D9" w:rsidRPr="006A3F6E">
        <w:rPr>
          <w:sz w:val="20"/>
          <w:szCs w:val="20"/>
          <w:lang w:val="en-GB"/>
        </w:rPr>
        <w:t xml:space="preserve">ower handover latencies as </w:t>
      </w:r>
      <w:r w:rsidR="00003E29" w:rsidRPr="006A3F6E">
        <w:rPr>
          <w:sz w:val="20"/>
          <w:szCs w:val="20"/>
          <w:lang w:val="en-GB"/>
        </w:rPr>
        <w:t>the UE</w:t>
      </w:r>
      <w:r w:rsidR="000D1E34" w:rsidRPr="006A3F6E">
        <w:rPr>
          <w:sz w:val="20"/>
          <w:szCs w:val="20"/>
          <w:lang w:val="en-GB"/>
        </w:rPr>
        <w:t xml:space="preserve"> does not need </w:t>
      </w:r>
      <w:r w:rsidR="006A3F6E" w:rsidRPr="006A3F6E">
        <w:rPr>
          <w:sz w:val="20"/>
          <w:szCs w:val="20"/>
          <w:lang w:val="en-GB"/>
        </w:rPr>
        <w:t xml:space="preserve">to conduct a </w:t>
      </w:r>
      <w:r w:rsidR="00573948">
        <w:rPr>
          <w:sz w:val="20"/>
          <w:szCs w:val="20"/>
          <w:lang w:val="en-GB"/>
        </w:rPr>
        <w:t xml:space="preserve">full </w:t>
      </w:r>
      <w:r w:rsidR="006A3F6E" w:rsidRPr="006A3F6E">
        <w:rPr>
          <w:sz w:val="20"/>
          <w:szCs w:val="20"/>
          <w:lang w:val="en-GB"/>
        </w:rPr>
        <w:t>new cell re-configuration and</w:t>
      </w:r>
      <w:r w:rsidR="00003E29" w:rsidRPr="006A3F6E">
        <w:rPr>
          <w:sz w:val="20"/>
          <w:szCs w:val="20"/>
          <w:lang w:val="en-GB"/>
        </w:rPr>
        <w:t xml:space="preserve"> can just re</w:t>
      </w:r>
      <w:r w:rsidR="006A3F6E" w:rsidRPr="006A3F6E">
        <w:rPr>
          <w:sz w:val="20"/>
          <w:szCs w:val="20"/>
          <w:lang w:val="en-GB"/>
        </w:rPr>
        <w:t>-</w:t>
      </w:r>
      <w:r w:rsidR="00003E29" w:rsidRPr="006A3F6E">
        <w:rPr>
          <w:sz w:val="20"/>
          <w:szCs w:val="20"/>
          <w:lang w:val="en-GB"/>
        </w:rPr>
        <w:t>synchronize</w:t>
      </w:r>
      <w:r w:rsidR="00942CEC">
        <w:rPr>
          <w:sz w:val="20"/>
          <w:szCs w:val="20"/>
          <w:lang w:val="en-GB"/>
        </w:rPr>
        <w:t xml:space="preserve"> (in time and frequency) to the new satellite</w:t>
      </w:r>
      <w:r w:rsidRPr="006A3F6E">
        <w:rPr>
          <w:sz w:val="20"/>
          <w:szCs w:val="20"/>
          <w:lang w:val="en-GB"/>
        </w:rPr>
        <w:t>, and</w:t>
      </w:r>
    </w:p>
    <w:p w14:paraId="6EE6703D" w14:textId="5096E485" w:rsidR="00003E29" w:rsidRPr="006A3F6E" w:rsidRDefault="006A3F6E" w:rsidP="00BF52D9">
      <w:pPr>
        <w:pStyle w:val="ListParagraph"/>
        <w:numPr>
          <w:ilvl w:val="0"/>
          <w:numId w:val="40"/>
        </w:numPr>
        <w:rPr>
          <w:sz w:val="20"/>
          <w:szCs w:val="20"/>
          <w:lang w:val="en-GB"/>
        </w:rPr>
      </w:pPr>
      <w:r w:rsidRPr="006A3F6E">
        <w:rPr>
          <w:sz w:val="20"/>
          <w:szCs w:val="20"/>
          <w:lang w:val="en-GB"/>
        </w:rPr>
        <w:t>avoidance</w:t>
      </w:r>
      <w:r w:rsidR="00003E29" w:rsidRPr="006A3F6E">
        <w:rPr>
          <w:sz w:val="20"/>
          <w:szCs w:val="20"/>
          <w:lang w:val="en-GB"/>
        </w:rPr>
        <w:t xml:space="preserve"> of RACH overload</w:t>
      </w:r>
      <w:r w:rsidR="00003E29">
        <w:rPr>
          <w:sz w:val="20"/>
          <w:szCs w:val="20"/>
          <w:lang w:val="en-GB"/>
        </w:rPr>
        <w:t>.</w:t>
      </w:r>
    </w:p>
    <w:p w14:paraId="08E1085A" w14:textId="3A22C1A2" w:rsidR="00F20825" w:rsidRPr="008969EC" w:rsidRDefault="002662D8" w:rsidP="00F20825">
      <w:pPr>
        <w:jc w:val="both"/>
      </w:pPr>
      <w:r>
        <w:br/>
      </w:r>
      <w:r w:rsidR="00F20825" w:rsidRPr="008969EC">
        <w:t>One of the major drawbacks of introducing the unchanged PCI mobility is that it will not be supported by Rel-17 NTN UEs which will co-exist with Rel-18 NTN UEs. Unless Rel-17 UEs are commanded to perform a handover, these UEs will fail to make a transition to the new cell. If no RRC Reconfiguration message is received by the UE, the terminal will declare RLF and will attempt to reconnect via RRC Reestablishment procedure. This procedure can be costly in terms of UE’s power consumption, signalling overhead and user experience. Even if these UEs received an RRC Reconfiguration command, the target cell will share the same PCI as the serving cell, which may cause implementation-related problems.</w:t>
      </w:r>
    </w:p>
    <w:p w14:paraId="3C0A0B5C" w14:textId="626B3B4B" w:rsidR="00F20825" w:rsidRPr="00D31804" w:rsidRDefault="00F20825" w:rsidP="00F20825">
      <w:pPr>
        <w:jc w:val="both"/>
      </w:pPr>
      <w:r w:rsidRPr="00D31804">
        <w:t>The contribution</w:t>
      </w:r>
      <w:r w:rsidR="008969EC" w:rsidRPr="00D31804">
        <w:t>s</w:t>
      </w:r>
      <w:r w:rsidRPr="00D31804">
        <w:t xml:space="preserve"> in </w:t>
      </w:r>
      <w:r w:rsidRPr="00D31804">
        <w:fldChar w:fldCharType="begin"/>
      </w:r>
      <w:r w:rsidRPr="00D31804">
        <w:instrText xml:space="preserve"> REF _Ref140832495 \w \h  \* MERGEFORMAT </w:instrText>
      </w:r>
      <w:r w:rsidRPr="00D31804">
        <w:fldChar w:fldCharType="separate"/>
      </w:r>
      <w:r w:rsidRPr="00D31804">
        <w:t>[2</w:t>
      </w:r>
      <w:r w:rsidR="008969EC" w:rsidRPr="00D31804">
        <w:t>,3</w:t>
      </w:r>
      <w:r w:rsidRPr="00D31804">
        <w:t>]</w:t>
      </w:r>
      <w:r w:rsidRPr="00D31804">
        <w:fldChar w:fldCharType="end"/>
      </w:r>
      <w:r w:rsidRPr="00D31804">
        <w:t xml:space="preserve"> propose to use a similar approach where the UE does not conduct L3 mobility, but the new cell has a different PCI. That solution could potentially solve the backwards compatibility with Rel-17 because these could conduct a handover to a cell with a different PCI, while the remainder of cell configuration is the same. In our view, the specification work should focus on the UE’s behaviour during the satellite switch without the L3 mobility where “changed PCI” and “unchanged PCI” c</w:t>
      </w:r>
      <w:r w:rsidR="006C0544">
        <w:t>an</w:t>
      </w:r>
      <w:r w:rsidRPr="00D31804">
        <w:t xml:space="preserve"> be specification options, up to NW configuration. </w:t>
      </w:r>
    </w:p>
    <w:p w14:paraId="5ABCEBA5" w14:textId="6102413A" w:rsidR="006D4289" w:rsidRDefault="006D4289" w:rsidP="001F280D">
      <w:pPr>
        <w:jc w:val="both"/>
        <w:rPr>
          <w:b/>
          <w:bCs/>
        </w:rPr>
      </w:pPr>
      <w:r>
        <w:rPr>
          <w:b/>
          <w:bCs/>
        </w:rPr>
        <w:t xml:space="preserve">Observation 1: applying the </w:t>
      </w:r>
      <w:r w:rsidR="00FD221B">
        <w:rPr>
          <w:b/>
          <w:bCs/>
        </w:rPr>
        <w:t xml:space="preserve">satellite switch without L3 handover to the case of changed PCI, provided the cells are from the same gNB, has the additional benefit of Rel-17 </w:t>
      </w:r>
      <w:r w:rsidR="009E60D1">
        <w:rPr>
          <w:b/>
          <w:bCs/>
        </w:rPr>
        <w:t>UEs functioning as intended.</w:t>
      </w:r>
    </w:p>
    <w:p w14:paraId="23719CC1" w14:textId="2E20DC62" w:rsidR="009E60D1" w:rsidRDefault="00BD5FBE" w:rsidP="001F280D">
      <w:pPr>
        <w:jc w:val="both"/>
        <w:rPr>
          <w:b/>
          <w:bCs/>
        </w:rPr>
      </w:pPr>
      <w:r>
        <w:rPr>
          <w:b/>
          <w:bCs/>
        </w:rPr>
        <w:t xml:space="preserve">Observation 2: Rel-18 UEs would benefit from knowing whether the satellite switch without L3 handover </w:t>
      </w:r>
      <w:r w:rsidR="004D6B10">
        <w:rPr>
          <w:b/>
          <w:bCs/>
        </w:rPr>
        <w:t>is related to a</w:t>
      </w:r>
      <w:r w:rsidR="0017589F">
        <w:rPr>
          <w:b/>
          <w:bCs/>
        </w:rPr>
        <w:t>n</w:t>
      </w:r>
      <w:r w:rsidR="004D6B10">
        <w:rPr>
          <w:b/>
          <w:bCs/>
        </w:rPr>
        <w:t xml:space="preserve"> unchanged PCI or changed PCI case.</w:t>
      </w:r>
    </w:p>
    <w:p w14:paraId="429774DC" w14:textId="2841DB33" w:rsidR="004D6B10" w:rsidRPr="006D4289" w:rsidRDefault="004D6B10" w:rsidP="001F280D">
      <w:pPr>
        <w:jc w:val="both"/>
        <w:rPr>
          <w:b/>
          <w:bCs/>
        </w:rPr>
      </w:pPr>
      <w:r>
        <w:rPr>
          <w:b/>
          <w:bCs/>
        </w:rPr>
        <w:t xml:space="preserve">Proposal 1: The explicit indication </w:t>
      </w:r>
      <w:r w:rsidR="00433FBE">
        <w:rPr>
          <w:b/>
          <w:bCs/>
        </w:rPr>
        <w:t xml:space="preserve">related to unchanged PCI switch should be an indication related to satellite switch without L3 handover and </w:t>
      </w:r>
      <w:r w:rsidR="00B922C4">
        <w:rPr>
          <w:b/>
          <w:bCs/>
        </w:rPr>
        <w:t>a</w:t>
      </w:r>
      <w:r w:rsidR="00AF1957">
        <w:rPr>
          <w:b/>
          <w:bCs/>
        </w:rPr>
        <w:t xml:space="preserve">dditionally </w:t>
      </w:r>
      <w:r w:rsidR="00433FBE">
        <w:rPr>
          <w:b/>
          <w:bCs/>
        </w:rPr>
        <w:t>indicate whether the PCI is changed or not.</w:t>
      </w:r>
    </w:p>
    <w:p w14:paraId="40BC4846" w14:textId="77777777" w:rsidR="0034535F" w:rsidRDefault="0034535F" w:rsidP="00003E29"/>
    <w:p w14:paraId="698A7D33" w14:textId="61DB3020" w:rsidR="00432321" w:rsidRPr="00CF54DD" w:rsidRDefault="00432321" w:rsidP="00DA37DE">
      <w:pPr>
        <w:pStyle w:val="Heading2"/>
      </w:pPr>
      <w:r w:rsidRPr="00CF54DD">
        <w:lastRenderedPageBreak/>
        <w:t>Cell access procedure for DL synchronization</w:t>
      </w:r>
    </w:p>
    <w:p w14:paraId="04AD83DD" w14:textId="6DAEF7F9" w:rsidR="00105E8A" w:rsidRPr="00B93955" w:rsidRDefault="00A527D7" w:rsidP="00C1562C">
      <w:pPr>
        <w:jc w:val="both"/>
      </w:pPr>
      <w:r w:rsidRPr="00B93955">
        <w:t xml:space="preserve">Even though </w:t>
      </w:r>
      <w:r w:rsidR="00262021" w:rsidRPr="00B93955">
        <w:t xml:space="preserve">satellite switch without L3 handover </w:t>
      </w:r>
      <w:r w:rsidRPr="00B93955">
        <w:t xml:space="preserve">is meant to be </w:t>
      </w:r>
      <w:r w:rsidR="00C14694" w:rsidRPr="00B93955">
        <w:t xml:space="preserve">transparent for the UE, there </w:t>
      </w:r>
      <w:r w:rsidR="004200CE" w:rsidRPr="00B93955">
        <w:t xml:space="preserve">are still synchronization actions that the UE should perform </w:t>
      </w:r>
      <w:r w:rsidR="004F7491" w:rsidRPr="00B93955">
        <w:t>to</w:t>
      </w:r>
      <w:r w:rsidR="004200CE" w:rsidRPr="00B93955">
        <w:t xml:space="preserve"> </w:t>
      </w:r>
      <w:r w:rsidR="002438EF" w:rsidRPr="00B93955">
        <w:t xml:space="preserve">connect to the inbound satellite. </w:t>
      </w:r>
      <w:r w:rsidR="004F05D5" w:rsidRPr="00B93955">
        <w:t xml:space="preserve">After the cell </w:t>
      </w:r>
      <w:r w:rsidR="00D96981" w:rsidRPr="00B93955">
        <w:t xml:space="preserve">originated </w:t>
      </w:r>
      <w:r w:rsidR="00AD3334" w:rsidRPr="00B93955">
        <w:t>from</w:t>
      </w:r>
      <w:r w:rsidR="00D96981" w:rsidRPr="00B93955">
        <w:t xml:space="preserve"> the outbound satellite </w:t>
      </w:r>
      <w:r w:rsidR="004F05D5" w:rsidRPr="00B93955">
        <w:t>disappears, the UE should</w:t>
      </w:r>
      <w:r w:rsidR="00D96981" w:rsidRPr="00B93955">
        <w:t xml:space="preserve"> </w:t>
      </w:r>
      <w:r w:rsidR="008422D4" w:rsidRPr="00B93955">
        <w:t xml:space="preserve">be able </w:t>
      </w:r>
      <w:r w:rsidR="00B3778F" w:rsidRPr="00B93955">
        <w:t xml:space="preserve">to </w:t>
      </w:r>
      <w:r w:rsidR="00685B31" w:rsidRPr="00B93955">
        <w:t>detect</w:t>
      </w:r>
      <w:r w:rsidR="00327AA4" w:rsidRPr="00B93955">
        <w:t>,</w:t>
      </w:r>
      <w:r w:rsidR="00685B31" w:rsidRPr="00B93955">
        <w:t xml:space="preserve"> measure</w:t>
      </w:r>
      <w:r w:rsidR="00327AA4" w:rsidRPr="00B93955">
        <w:t xml:space="preserve"> and decode</w:t>
      </w:r>
      <w:r w:rsidR="001935C9" w:rsidRPr="00B93955">
        <w:t xml:space="preserve"> </w:t>
      </w:r>
      <w:r w:rsidR="00B3778F" w:rsidRPr="00B93955">
        <w:t>the</w:t>
      </w:r>
      <w:r w:rsidR="00685B31" w:rsidRPr="00B93955">
        <w:t xml:space="preserve"> </w:t>
      </w:r>
      <w:r w:rsidR="00327AA4" w:rsidRPr="00B93955">
        <w:t>SSS/PBCH blocks</w:t>
      </w:r>
      <w:r w:rsidR="00B3778F" w:rsidRPr="00B93955">
        <w:t xml:space="preserve"> of the new cell</w:t>
      </w:r>
      <w:r w:rsidR="00327AA4" w:rsidRPr="00B93955">
        <w:t xml:space="preserve">. During this process the UE first </w:t>
      </w:r>
      <w:r w:rsidR="00F2100F" w:rsidRPr="00B93955">
        <w:t xml:space="preserve">searches </w:t>
      </w:r>
      <w:r w:rsidR="00D564A2" w:rsidRPr="00B93955">
        <w:t xml:space="preserve">in frequency and time </w:t>
      </w:r>
      <w:r w:rsidR="005A265F" w:rsidRPr="00B93955">
        <w:t>for the SSB</w:t>
      </w:r>
      <w:r w:rsidR="005A4ACE" w:rsidRPr="00B93955">
        <w:t>s.</w:t>
      </w:r>
      <w:r w:rsidR="00FA0829" w:rsidRPr="00B93955">
        <w:t xml:space="preserve"> Once the </w:t>
      </w:r>
      <w:r w:rsidR="00183885" w:rsidRPr="00B93955">
        <w:t>synchronization signals are</w:t>
      </w:r>
      <w:r w:rsidR="00F51835" w:rsidRPr="00B93955">
        <w:t xml:space="preserve"> found and</w:t>
      </w:r>
      <w:r w:rsidR="00183885" w:rsidRPr="00B93955">
        <w:t xml:space="preserve"> decoded, the UE is ready to acquire MIB</w:t>
      </w:r>
      <w:r w:rsidR="00C1562C" w:rsidRPr="00B93955">
        <w:t>,</w:t>
      </w:r>
      <w:r w:rsidR="00183885" w:rsidRPr="00B93955">
        <w:t xml:space="preserve"> SIB</w:t>
      </w:r>
      <w:r w:rsidR="00C1562C" w:rsidRPr="00B93955">
        <w:t>1 and the other SIBs</w:t>
      </w:r>
      <w:r w:rsidR="00183885" w:rsidRPr="00B93955">
        <w:t>.</w:t>
      </w:r>
    </w:p>
    <w:p w14:paraId="2C331895" w14:textId="749E5D39" w:rsidR="00654693" w:rsidRPr="0028121C" w:rsidRDefault="00EC1486" w:rsidP="00C1562C">
      <w:pPr>
        <w:jc w:val="both"/>
      </w:pPr>
      <w:r w:rsidRPr="0028121C">
        <w:t>For</w:t>
      </w:r>
      <w:r w:rsidR="00105E8A" w:rsidRPr="0028121C">
        <w:t xml:space="preserve"> </w:t>
      </w:r>
      <w:r w:rsidR="00B93955" w:rsidRPr="0028121C">
        <w:t>satellite switch without L3 handover</w:t>
      </w:r>
      <w:r w:rsidR="00105E8A" w:rsidRPr="0028121C">
        <w:t xml:space="preserve">, </w:t>
      </w:r>
      <w:r w:rsidR="00E709B1" w:rsidRPr="0028121C">
        <w:t xml:space="preserve">since </w:t>
      </w:r>
      <w:r w:rsidR="00F94E65" w:rsidRPr="0028121C">
        <w:t xml:space="preserve">most of </w:t>
      </w:r>
      <w:r w:rsidR="00E709B1" w:rsidRPr="0028121C">
        <w:t xml:space="preserve">the cell configuration remains the same and the UE should acquire SIB prior to the satellite switch, this process </w:t>
      </w:r>
      <w:r w:rsidR="004E48FD" w:rsidRPr="0028121C">
        <w:t>could</w:t>
      </w:r>
      <w:r w:rsidR="006A5F9B" w:rsidRPr="0028121C">
        <w:t xml:space="preserve"> be optimized. However, the UE still should be able to find the SSBs</w:t>
      </w:r>
      <w:r w:rsidR="004E48FD" w:rsidRPr="0028121C">
        <w:t xml:space="preserve"> </w:t>
      </w:r>
      <w:r w:rsidR="008A3A58" w:rsidRPr="0028121C">
        <w:t xml:space="preserve">in time and frequency </w:t>
      </w:r>
      <w:r w:rsidR="004E48FD" w:rsidRPr="0028121C">
        <w:t>before acquiring UL synchronization.</w:t>
      </w:r>
      <w:r w:rsidRPr="0028121C">
        <w:t xml:space="preserve"> In case of soft satellite switch, </w:t>
      </w:r>
      <w:r w:rsidR="00935D82" w:rsidRPr="0028121C">
        <w:t xml:space="preserve">when performing </w:t>
      </w:r>
      <w:r w:rsidR="004B01E4" w:rsidRPr="0028121C">
        <w:t xml:space="preserve">the switch from the old cell to the new cell, the UE would have the same probability </w:t>
      </w:r>
      <w:r w:rsidR="002A1BCA" w:rsidRPr="0028121C">
        <w:t>of finding the old cell as finding the new cell</w:t>
      </w:r>
      <w:r w:rsidR="00441B04" w:rsidRPr="0028121C">
        <w:t xml:space="preserve">. </w:t>
      </w:r>
      <w:r w:rsidR="00057778" w:rsidRPr="0028121C">
        <w:t>Furthermore,</w:t>
      </w:r>
      <w:r w:rsidR="00441B04" w:rsidRPr="0028121C">
        <w:t xml:space="preserve"> the SSB of the new and old cell may overlap each other and interfere each other.</w:t>
      </w:r>
    </w:p>
    <w:p w14:paraId="7341658A" w14:textId="720447DD" w:rsidR="007B7D47" w:rsidRPr="009A7D58" w:rsidRDefault="00654693" w:rsidP="00C1562C">
      <w:pPr>
        <w:jc w:val="both"/>
        <w:rPr>
          <w:b/>
          <w:bCs/>
        </w:rPr>
      </w:pPr>
      <w:r w:rsidRPr="009A7D58">
        <w:rPr>
          <w:b/>
          <w:bCs/>
        </w:rPr>
        <w:t xml:space="preserve">Observation </w:t>
      </w:r>
      <w:r w:rsidR="004204AF">
        <w:rPr>
          <w:b/>
          <w:bCs/>
        </w:rPr>
        <w:t>3</w:t>
      </w:r>
      <w:r w:rsidRPr="009A7D58">
        <w:rPr>
          <w:b/>
          <w:bCs/>
        </w:rPr>
        <w:t xml:space="preserve">: </w:t>
      </w:r>
      <w:r w:rsidR="00270DBB" w:rsidRPr="009A7D58">
        <w:rPr>
          <w:b/>
          <w:bCs/>
        </w:rPr>
        <w:t>While attempting to access the new cell, the UE would risk to re-synchronize to the outbound satellite</w:t>
      </w:r>
      <w:r w:rsidR="003E1973" w:rsidRPr="009A7D58">
        <w:rPr>
          <w:b/>
          <w:bCs/>
        </w:rPr>
        <w:t xml:space="preserve"> in </w:t>
      </w:r>
      <w:r w:rsidR="00CF1343" w:rsidRPr="009A7D58">
        <w:rPr>
          <w:b/>
          <w:bCs/>
        </w:rPr>
        <w:t>soft satellite</w:t>
      </w:r>
      <w:r w:rsidR="003E1973" w:rsidRPr="009A7D58">
        <w:rPr>
          <w:b/>
          <w:bCs/>
        </w:rPr>
        <w:t xml:space="preserve"> swit</w:t>
      </w:r>
      <w:r w:rsidR="00074869" w:rsidRPr="009A7D58">
        <w:rPr>
          <w:b/>
          <w:bCs/>
        </w:rPr>
        <w:t>ching scenario</w:t>
      </w:r>
      <w:r w:rsidRPr="009A7D58">
        <w:rPr>
          <w:b/>
          <w:bCs/>
        </w:rPr>
        <w:t>.</w:t>
      </w:r>
    </w:p>
    <w:p w14:paraId="4750EF1D" w14:textId="685FF0FB" w:rsidR="00B63379" w:rsidRPr="009A7D58" w:rsidRDefault="005F2364" w:rsidP="00C1562C">
      <w:pPr>
        <w:jc w:val="both"/>
      </w:pPr>
      <w:r w:rsidRPr="009A7D58">
        <w:t xml:space="preserve">One way to avoid confusion and interference is to </w:t>
      </w:r>
      <w:r w:rsidR="00BE5BD9" w:rsidRPr="009A7D58">
        <w:t xml:space="preserve">ensure from network side that </w:t>
      </w:r>
      <w:r w:rsidR="00057778" w:rsidRPr="009A7D58">
        <w:t>the SSB</w:t>
      </w:r>
      <w:r w:rsidR="00BE5BD9" w:rsidRPr="009A7D58">
        <w:t xml:space="preserve"> are not aligned in time and frequency and secondly that the UE is informed with </w:t>
      </w:r>
      <w:r w:rsidR="00DB6C02" w:rsidRPr="009A7D58">
        <w:t xml:space="preserve">assistance </w:t>
      </w:r>
      <w:r w:rsidR="00BE5BD9" w:rsidRPr="009A7D58">
        <w:t xml:space="preserve">information such it will </w:t>
      </w:r>
      <w:r w:rsidR="00B32610" w:rsidRPr="009A7D58">
        <w:t>detect</w:t>
      </w:r>
      <w:r w:rsidR="00BE5BD9" w:rsidRPr="009A7D58">
        <w:t xml:space="preserve"> the right </w:t>
      </w:r>
      <w:r w:rsidR="009A0B3F" w:rsidRPr="009A7D58">
        <w:t>S</w:t>
      </w:r>
      <w:r w:rsidR="00B32610" w:rsidRPr="009A7D58">
        <w:t>S</w:t>
      </w:r>
      <w:r w:rsidR="009A0B3F" w:rsidRPr="009A7D58">
        <w:t xml:space="preserve">B. This information can for instance be included </w:t>
      </w:r>
      <w:r w:rsidR="00027602" w:rsidRPr="009A7D58">
        <w:t>in the assistance information of the target cell as an offset to the S</w:t>
      </w:r>
      <w:r w:rsidR="00B32610" w:rsidRPr="009A7D58">
        <w:t>S</w:t>
      </w:r>
      <w:r w:rsidR="00027602" w:rsidRPr="009A7D58">
        <w:t xml:space="preserve">B from the source cell for the </w:t>
      </w:r>
      <w:r w:rsidR="00FA0BF0" w:rsidRPr="009A7D58">
        <w:t>R</w:t>
      </w:r>
      <w:r w:rsidR="00027602" w:rsidRPr="009A7D58">
        <w:t>el</w:t>
      </w:r>
      <w:r w:rsidR="00FA0BF0" w:rsidRPr="009A7D58">
        <w:t>-</w:t>
      </w:r>
      <w:r w:rsidR="00027602" w:rsidRPr="009A7D58">
        <w:t>18 UEs.</w:t>
      </w:r>
    </w:p>
    <w:p w14:paraId="069FC1E9" w14:textId="72CAD731" w:rsidR="00074869" w:rsidRPr="009A7D58" w:rsidRDefault="00074869" w:rsidP="007F1F6C">
      <w:pPr>
        <w:jc w:val="both"/>
      </w:pPr>
      <w:r w:rsidRPr="009A7D58">
        <w:t>Thus, we propose the following:</w:t>
      </w:r>
    </w:p>
    <w:p w14:paraId="1B1F858C" w14:textId="3B21C7BE" w:rsidR="00C1562C" w:rsidRPr="009A7D58" w:rsidRDefault="00654693" w:rsidP="007F1F6C">
      <w:pPr>
        <w:jc w:val="both"/>
        <w:rPr>
          <w:b/>
          <w:bCs/>
        </w:rPr>
      </w:pPr>
      <w:r w:rsidRPr="009A7D58">
        <w:rPr>
          <w:b/>
          <w:bCs/>
        </w:rPr>
        <w:t xml:space="preserve">Proposal </w:t>
      </w:r>
      <w:r w:rsidR="004204AF">
        <w:rPr>
          <w:b/>
          <w:bCs/>
        </w:rPr>
        <w:t>2</w:t>
      </w:r>
      <w:r w:rsidRPr="009A7D58">
        <w:rPr>
          <w:b/>
          <w:bCs/>
        </w:rPr>
        <w:t xml:space="preserve">: RAN2 to discuss </w:t>
      </w:r>
      <w:r w:rsidR="00F70EC0" w:rsidRPr="009A7D58">
        <w:rPr>
          <w:b/>
          <w:bCs/>
        </w:rPr>
        <w:t>the</w:t>
      </w:r>
      <w:r w:rsidR="00535E04" w:rsidRPr="009A7D58">
        <w:rPr>
          <w:b/>
          <w:bCs/>
        </w:rPr>
        <w:t xml:space="preserve"> re-synchronization process </w:t>
      </w:r>
      <w:r w:rsidR="00027602" w:rsidRPr="009A7D58">
        <w:rPr>
          <w:b/>
          <w:bCs/>
        </w:rPr>
        <w:t xml:space="preserve">and ways to avoid confusion between the two cells </w:t>
      </w:r>
      <w:r w:rsidR="00535E04" w:rsidRPr="009A7D58">
        <w:rPr>
          <w:b/>
          <w:bCs/>
        </w:rPr>
        <w:t>in case of</w:t>
      </w:r>
      <w:r w:rsidR="00F70EC0" w:rsidRPr="009A7D58">
        <w:rPr>
          <w:b/>
          <w:bCs/>
        </w:rPr>
        <w:t xml:space="preserve"> soft satellite switching </w:t>
      </w:r>
      <w:r w:rsidR="009A7D58" w:rsidRPr="009A7D58">
        <w:rPr>
          <w:b/>
          <w:bCs/>
        </w:rPr>
        <w:t>satellite switch without L3 handover</w:t>
      </w:r>
      <w:r w:rsidR="00AF38A9" w:rsidRPr="00FC5733">
        <w:rPr>
          <w:b/>
          <w:bCs/>
        </w:rPr>
        <w:t xml:space="preserve"> (e.g. how to offset the SSBs)</w:t>
      </w:r>
      <w:r w:rsidR="00104774" w:rsidRPr="00FC5733">
        <w:rPr>
          <w:b/>
          <w:bCs/>
        </w:rPr>
        <w:t>.</w:t>
      </w:r>
    </w:p>
    <w:p w14:paraId="17B60E8B" w14:textId="7371A316" w:rsidR="00CD7887" w:rsidRPr="004E530A" w:rsidRDefault="00C654FF" w:rsidP="00DA37DE">
      <w:pPr>
        <w:pStyle w:val="Heading2"/>
      </w:pPr>
      <w:r w:rsidRPr="004E530A">
        <w:t>Cell a</w:t>
      </w:r>
      <w:r w:rsidR="00106BF8" w:rsidRPr="004E530A">
        <w:t>ccess procedure for UL synchronization</w:t>
      </w:r>
    </w:p>
    <w:p w14:paraId="7CBC2E5F" w14:textId="667DC586" w:rsidR="007F1F6C" w:rsidRPr="004E530A" w:rsidRDefault="002A29CE" w:rsidP="001C23C3">
      <w:pPr>
        <w:jc w:val="both"/>
      </w:pPr>
      <w:r w:rsidRPr="004E530A">
        <w:t xml:space="preserve">The UL </w:t>
      </w:r>
      <w:r w:rsidR="00B40E17" w:rsidRPr="004E530A">
        <w:t xml:space="preserve">synchronization is the procedure </w:t>
      </w:r>
      <w:r w:rsidR="001429DC" w:rsidRPr="004E530A">
        <w:t>in</w:t>
      </w:r>
      <w:r w:rsidR="00B40E17" w:rsidRPr="004E530A">
        <w:t xml:space="preserve"> which the UE acquires the time and frequency </w:t>
      </w:r>
      <w:r w:rsidR="005B6483" w:rsidRPr="004E530A">
        <w:t xml:space="preserve">to start UL </w:t>
      </w:r>
      <w:r w:rsidR="004E66F3" w:rsidRPr="004E530A">
        <w:t>transmissions</w:t>
      </w:r>
      <w:r w:rsidR="005B6483" w:rsidRPr="004E530A">
        <w:t>.</w:t>
      </w:r>
      <w:r w:rsidR="00EB1D69" w:rsidRPr="004E530A">
        <w:t xml:space="preserve"> </w:t>
      </w:r>
      <w:r w:rsidR="000244B6" w:rsidRPr="004E530A">
        <w:t>This is done via RA procedure and i</w:t>
      </w:r>
      <w:r w:rsidR="0020606D" w:rsidRPr="004E530A">
        <w:t>n NR, the UE conduct</w:t>
      </w:r>
      <w:r w:rsidR="008827B4" w:rsidRPr="004E530A">
        <w:t>s the</w:t>
      </w:r>
      <w:r w:rsidR="0020606D" w:rsidRPr="004E530A">
        <w:t xml:space="preserve"> RA </w:t>
      </w:r>
      <w:r w:rsidR="008827B4" w:rsidRPr="004E530A">
        <w:t xml:space="preserve">procedure to obtain UL synchronization, </w:t>
      </w:r>
      <w:r w:rsidR="000244B6" w:rsidRPr="004E530A">
        <w:t xml:space="preserve">TA </w:t>
      </w:r>
      <w:r w:rsidR="006C47D7" w:rsidRPr="004E530A">
        <w:t xml:space="preserve">and C-RNTI. In </w:t>
      </w:r>
      <w:r w:rsidR="00442AA0" w:rsidRPr="004E530A">
        <w:t xml:space="preserve">NR </w:t>
      </w:r>
      <w:r w:rsidR="006C47D7" w:rsidRPr="004E530A">
        <w:t xml:space="preserve">NTN, the full TA is </w:t>
      </w:r>
      <w:r w:rsidR="00442AA0" w:rsidRPr="004E530A">
        <w:t xml:space="preserve">estimated by the UE </w:t>
      </w:r>
      <w:r w:rsidR="00272B2B" w:rsidRPr="004E530A">
        <w:t>using the</w:t>
      </w:r>
      <w:r w:rsidR="00442AA0" w:rsidRPr="004E530A">
        <w:t xml:space="preserve"> information in SIB</w:t>
      </w:r>
      <w:r w:rsidR="00730F58" w:rsidRPr="004E530A">
        <w:t xml:space="preserve">, </w:t>
      </w:r>
      <w:r w:rsidR="00442AA0" w:rsidRPr="004E530A">
        <w:t xml:space="preserve">hence, RA </w:t>
      </w:r>
      <w:r w:rsidR="00730F58" w:rsidRPr="004E530A">
        <w:t xml:space="preserve">procedure is used </w:t>
      </w:r>
      <w:r w:rsidR="00272B2B" w:rsidRPr="004E530A">
        <w:t xml:space="preserve">only </w:t>
      </w:r>
      <w:r w:rsidR="00730F58" w:rsidRPr="004E530A">
        <w:t>for obtain</w:t>
      </w:r>
      <w:r w:rsidR="00272B2B" w:rsidRPr="004E530A">
        <w:t>ing</w:t>
      </w:r>
      <w:r w:rsidR="001C23C3" w:rsidRPr="004E530A">
        <w:t xml:space="preserve"> the</w:t>
      </w:r>
      <w:r w:rsidR="00730F58" w:rsidRPr="004E530A">
        <w:t xml:space="preserve"> UL grant </w:t>
      </w:r>
      <w:r w:rsidR="001C23C3" w:rsidRPr="004E530A">
        <w:t xml:space="preserve">and the C-RNTI. </w:t>
      </w:r>
    </w:p>
    <w:p w14:paraId="053B1E98" w14:textId="67F2E868" w:rsidR="0070229F" w:rsidRPr="004E530A" w:rsidRDefault="0070229F" w:rsidP="001C23C3">
      <w:pPr>
        <w:jc w:val="both"/>
      </w:pPr>
      <w:r w:rsidRPr="004E530A">
        <w:t xml:space="preserve">The legacy RA procedure could be used for the UE to acquire UL grant in case of </w:t>
      </w:r>
      <w:r w:rsidR="0040764B" w:rsidRPr="004E530A">
        <w:t>unchanged PCI mobility. However, this option involves</w:t>
      </w:r>
      <w:r w:rsidR="003A179F" w:rsidRPr="004E530A">
        <w:t xml:space="preserve"> </w:t>
      </w:r>
      <w:r w:rsidR="0040764B" w:rsidRPr="004E530A">
        <w:t>flushing the HARQ buffers upon UL synchronization is lost</w:t>
      </w:r>
      <w:r w:rsidR="003A179F" w:rsidRPr="004E530A">
        <w:t xml:space="preserve"> and</w:t>
      </w:r>
      <w:r w:rsidR="00B22B39" w:rsidRPr="004E530A">
        <w:t xml:space="preserve"> longer interruption gap</w:t>
      </w:r>
      <w:r w:rsidR="003A179F" w:rsidRPr="004E530A">
        <w:t>. Furthermore, contention-based RA</w:t>
      </w:r>
      <w:r w:rsidR="006928C1" w:rsidRPr="004E530A">
        <w:t xml:space="preserve"> can lead to a massive RACH storm (all UEs will attempt RACH access at the same time</w:t>
      </w:r>
      <w:r w:rsidR="00A56ED3" w:rsidRPr="004E530A">
        <w:t xml:space="preserve"> and using the resources from the same common pool</w:t>
      </w:r>
      <w:r w:rsidR="006928C1" w:rsidRPr="004E530A">
        <w:t>)</w:t>
      </w:r>
      <w:r w:rsidR="007E4178" w:rsidRPr="004E530A">
        <w:t xml:space="preserve">, while contention-free RACH requires to configure all the UEs with dedicated preambles (large </w:t>
      </w:r>
      <w:r w:rsidR="004E66F3" w:rsidRPr="004E530A">
        <w:t>signalling</w:t>
      </w:r>
      <w:r w:rsidR="007E4178" w:rsidRPr="004E530A">
        <w:t xml:space="preserve"> overhead </w:t>
      </w:r>
      <w:r w:rsidR="002D4266" w:rsidRPr="004E530A">
        <w:t xml:space="preserve">and </w:t>
      </w:r>
      <w:r w:rsidR="008C169A" w:rsidRPr="004E530A">
        <w:t>heavy</w:t>
      </w:r>
      <w:r w:rsidR="002D4266" w:rsidRPr="004E530A">
        <w:t xml:space="preserve"> resource</w:t>
      </w:r>
      <w:r w:rsidR="008C169A" w:rsidRPr="004E530A">
        <w:t xml:space="preserve"> usage</w:t>
      </w:r>
      <w:r w:rsidR="002D4266" w:rsidRPr="004E530A">
        <w:t>).</w:t>
      </w:r>
    </w:p>
    <w:p w14:paraId="41DF325A" w14:textId="707ADCFC" w:rsidR="002D4266" w:rsidRPr="004E530A" w:rsidRDefault="002D4266" w:rsidP="001C23C3">
      <w:pPr>
        <w:jc w:val="both"/>
        <w:rPr>
          <w:b/>
        </w:rPr>
      </w:pPr>
      <w:r w:rsidRPr="004E530A">
        <w:rPr>
          <w:b/>
        </w:rPr>
        <w:t xml:space="preserve">Observation </w:t>
      </w:r>
      <w:r w:rsidR="005E2970" w:rsidRPr="004E530A">
        <w:rPr>
          <w:b/>
        </w:rPr>
        <w:t>8</w:t>
      </w:r>
      <w:r w:rsidRPr="004E530A">
        <w:rPr>
          <w:b/>
        </w:rPr>
        <w:t xml:space="preserve">: </w:t>
      </w:r>
      <w:r w:rsidR="00FA74E1" w:rsidRPr="004E530A">
        <w:rPr>
          <w:b/>
        </w:rPr>
        <w:t>L</w:t>
      </w:r>
      <w:r w:rsidRPr="004E530A">
        <w:rPr>
          <w:b/>
        </w:rPr>
        <w:t>egacy RA procedure</w:t>
      </w:r>
      <w:r w:rsidR="00A56ED3" w:rsidRPr="004E530A">
        <w:rPr>
          <w:b/>
        </w:rPr>
        <w:t xml:space="preserve"> (both CBRA </w:t>
      </w:r>
      <w:r w:rsidR="00FA74E1" w:rsidRPr="004E530A">
        <w:rPr>
          <w:b/>
        </w:rPr>
        <w:t>and CFRA)</w:t>
      </w:r>
      <w:r w:rsidRPr="004E530A">
        <w:rPr>
          <w:b/>
        </w:rPr>
        <w:t xml:space="preserve"> can lead to long interruption gap</w:t>
      </w:r>
      <w:r w:rsidR="00D57F83" w:rsidRPr="004E530A">
        <w:rPr>
          <w:b/>
        </w:rPr>
        <w:t xml:space="preserve">, RACH storm or large </w:t>
      </w:r>
      <w:r w:rsidR="004E66F3" w:rsidRPr="004E530A">
        <w:rPr>
          <w:b/>
        </w:rPr>
        <w:t>signalling</w:t>
      </w:r>
      <w:r w:rsidR="00D57F83" w:rsidRPr="004E530A">
        <w:rPr>
          <w:b/>
        </w:rPr>
        <w:t xml:space="preserve"> overhead.</w:t>
      </w:r>
      <w:r w:rsidRPr="004E530A">
        <w:rPr>
          <w:b/>
        </w:rPr>
        <w:t xml:space="preserve"> </w:t>
      </w:r>
    </w:p>
    <w:p w14:paraId="23AC3764" w14:textId="7BD56D58" w:rsidR="00D57F83" w:rsidRPr="004E530A" w:rsidRDefault="0028326E" w:rsidP="001C23C3">
      <w:pPr>
        <w:jc w:val="both"/>
      </w:pPr>
      <w:r w:rsidRPr="004E530A">
        <w:t xml:space="preserve">Alternatively, the </w:t>
      </w:r>
      <w:r w:rsidR="00327673" w:rsidRPr="004E530A">
        <w:t>unchanged PCI mobility could be combined with the RACH-less procedure (</w:t>
      </w:r>
      <w:r w:rsidR="00A6062C" w:rsidRPr="004E530A">
        <w:t>already agreed, as quoted in the Introduction section)</w:t>
      </w:r>
      <w:r w:rsidR="00327673" w:rsidRPr="004E530A">
        <w:t>. In this case, the UE could</w:t>
      </w:r>
      <w:r w:rsidR="000A500E" w:rsidRPr="004E530A">
        <w:t xml:space="preserve"> acquire UL grant via serving cell (i.e., pre-allocated UL grant) </w:t>
      </w:r>
      <w:r w:rsidR="007457EA" w:rsidRPr="004E530A">
        <w:t>or dynamically acquire it via monitoring PDCCH (i.e., dynamic UL scheduling)</w:t>
      </w:r>
      <w:r w:rsidR="00A52B4C" w:rsidRPr="004E530A">
        <w:t xml:space="preserve">. The former case entails the overhead of </w:t>
      </w:r>
      <w:r w:rsidR="004E66F3" w:rsidRPr="004E530A">
        <w:t>signalling</w:t>
      </w:r>
      <w:r w:rsidR="00A52B4C" w:rsidRPr="004E530A">
        <w:t xml:space="preserve"> all the UEs</w:t>
      </w:r>
      <w:r w:rsidR="000367E8" w:rsidRPr="004E530A">
        <w:t xml:space="preserve"> within the same cell</w:t>
      </w:r>
      <w:r w:rsidR="00827F3E" w:rsidRPr="004E530A">
        <w:t xml:space="preserve"> (UL grant should be allocated in a distributed </w:t>
      </w:r>
      <w:r w:rsidR="00EF7280" w:rsidRPr="004E530A">
        <w:t>fashion</w:t>
      </w:r>
      <w:r w:rsidR="00827F3E" w:rsidRPr="004E530A">
        <w:t xml:space="preserve"> so the access storm </w:t>
      </w:r>
      <w:r w:rsidR="00EF7280" w:rsidRPr="004E530A">
        <w:t>is mitigated</w:t>
      </w:r>
      <w:r w:rsidR="00827F3E" w:rsidRPr="004E530A">
        <w:t>)</w:t>
      </w:r>
      <w:r w:rsidR="00A52B4C" w:rsidRPr="004E530A">
        <w:t xml:space="preserve">, while </w:t>
      </w:r>
      <w:r w:rsidR="00902067" w:rsidRPr="004E530A">
        <w:t xml:space="preserve">for </w:t>
      </w:r>
      <w:r w:rsidR="00A52B4C" w:rsidRPr="004E530A">
        <w:t xml:space="preserve">the latter </w:t>
      </w:r>
      <w:r w:rsidR="00902067" w:rsidRPr="004E530A">
        <w:t xml:space="preserve">it is uncertain when the UE will </w:t>
      </w:r>
      <w:r w:rsidR="008C169A" w:rsidRPr="004E530A">
        <w:t>be able to start</w:t>
      </w:r>
      <w:r w:rsidR="00902067" w:rsidRPr="004E530A">
        <w:t xml:space="preserve"> PDCCH monitoring.</w:t>
      </w:r>
      <w:r w:rsidR="00E77111" w:rsidRPr="004E530A">
        <w:t xml:space="preserve"> It is still unclear how the RACH-less could be combined with unchanged PCI mobility since </w:t>
      </w:r>
      <w:r w:rsidR="00FA0BD1" w:rsidRPr="004E530A">
        <w:t>both</w:t>
      </w:r>
      <w:r w:rsidR="00E77111" w:rsidRPr="004E530A">
        <w:t xml:space="preserve"> procedure</w:t>
      </w:r>
      <w:r w:rsidR="00FA0BD1" w:rsidRPr="004E530A">
        <w:t>s are</w:t>
      </w:r>
      <w:r w:rsidR="00E77111" w:rsidRPr="004E530A">
        <w:t xml:space="preserve"> still under discussion</w:t>
      </w:r>
      <w:r w:rsidR="00FA0BD1" w:rsidRPr="004E530A">
        <w:t xml:space="preserve"> and their final shape is unknown</w:t>
      </w:r>
      <w:r w:rsidR="0035318D" w:rsidRPr="004E530A">
        <w:t>.</w:t>
      </w:r>
      <w:r w:rsidR="00A56C2F" w:rsidRPr="004E530A">
        <w:t xml:space="preserve"> </w:t>
      </w:r>
    </w:p>
    <w:p w14:paraId="417F0722" w14:textId="5455FE20" w:rsidR="00C36C7B" w:rsidRPr="004E530A" w:rsidRDefault="00A56C2F" w:rsidP="001C23C3">
      <w:pPr>
        <w:jc w:val="both"/>
      </w:pPr>
      <w:r w:rsidRPr="004E530A">
        <w:rPr>
          <w:b/>
        </w:rPr>
        <w:t xml:space="preserve">Observation </w:t>
      </w:r>
      <w:r w:rsidR="005E2970" w:rsidRPr="004E530A">
        <w:rPr>
          <w:b/>
        </w:rPr>
        <w:t>9</w:t>
      </w:r>
      <w:r w:rsidRPr="004E530A">
        <w:rPr>
          <w:b/>
        </w:rPr>
        <w:t>: RACH-less</w:t>
      </w:r>
      <w:r w:rsidR="00DD0DA2" w:rsidRPr="004E530A">
        <w:rPr>
          <w:b/>
        </w:rPr>
        <w:t xml:space="preserve"> procedure</w:t>
      </w:r>
      <w:r w:rsidR="0078036B" w:rsidRPr="004E530A">
        <w:rPr>
          <w:b/>
        </w:rPr>
        <w:t xml:space="preserve"> </w:t>
      </w:r>
      <w:r w:rsidR="00FC5733" w:rsidRPr="004E530A">
        <w:rPr>
          <w:b/>
          <w:bCs/>
        </w:rPr>
        <w:t>can be used with</w:t>
      </w:r>
      <w:r w:rsidR="0035318D" w:rsidRPr="004E530A">
        <w:rPr>
          <w:b/>
        </w:rPr>
        <w:t xml:space="preserve"> unchanged PCI mobility</w:t>
      </w:r>
      <w:r w:rsidR="00FC5733" w:rsidRPr="004E530A">
        <w:rPr>
          <w:b/>
          <w:bCs/>
        </w:rPr>
        <w:t>. However,</w:t>
      </w:r>
      <w:r w:rsidR="0035318D" w:rsidRPr="004E530A">
        <w:rPr>
          <w:b/>
        </w:rPr>
        <w:t xml:space="preserve"> </w:t>
      </w:r>
      <w:r w:rsidR="00D33728" w:rsidRPr="004E530A">
        <w:rPr>
          <w:b/>
        </w:rPr>
        <w:t>both</w:t>
      </w:r>
      <w:r w:rsidR="0035318D" w:rsidRPr="004E530A">
        <w:rPr>
          <w:b/>
        </w:rPr>
        <w:t xml:space="preserve"> procedure</w:t>
      </w:r>
      <w:r w:rsidR="00D33728" w:rsidRPr="004E530A">
        <w:rPr>
          <w:b/>
        </w:rPr>
        <w:t>s</w:t>
      </w:r>
      <w:r w:rsidR="0035318D" w:rsidRPr="004E530A">
        <w:rPr>
          <w:b/>
        </w:rPr>
        <w:t xml:space="preserve"> </w:t>
      </w:r>
      <w:r w:rsidR="00D33728" w:rsidRPr="004E530A">
        <w:rPr>
          <w:b/>
        </w:rPr>
        <w:t>are</w:t>
      </w:r>
      <w:r w:rsidR="0035318D" w:rsidRPr="004E530A">
        <w:rPr>
          <w:b/>
        </w:rPr>
        <w:t xml:space="preserve"> still under discussion</w:t>
      </w:r>
      <w:r w:rsidR="00E36235" w:rsidRPr="004E530A">
        <w:rPr>
          <w:b/>
        </w:rPr>
        <w:t xml:space="preserve"> in RAN2</w:t>
      </w:r>
      <w:r w:rsidR="0078036B" w:rsidRPr="004E530A">
        <w:rPr>
          <w:b/>
        </w:rPr>
        <w:t>.</w:t>
      </w:r>
    </w:p>
    <w:p w14:paraId="31594F5E" w14:textId="79D01A3D" w:rsidR="00424C10" w:rsidRPr="004E530A" w:rsidRDefault="00EB4992" w:rsidP="009D59F4">
      <w:pPr>
        <w:jc w:val="both"/>
      </w:pPr>
      <w:r w:rsidRPr="004E530A">
        <w:t>T</w:t>
      </w:r>
      <w:r w:rsidR="00424C10" w:rsidRPr="004E530A">
        <w:t>he satellite switching without L3 mobility</w:t>
      </w:r>
      <w:r w:rsidRPr="004E530A">
        <w:t xml:space="preserve"> should ensure seamless continuity for the UE when the switching occurs. This means </w:t>
      </w:r>
      <w:r w:rsidR="003B7C54" w:rsidRPr="004E530A">
        <w:t xml:space="preserve">that </w:t>
      </w:r>
      <w:r w:rsidR="00205930" w:rsidRPr="004E530A">
        <w:t xml:space="preserve">given that the cell configuration is the same, the gNB is the same and </w:t>
      </w:r>
      <w:r w:rsidR="00467774" w:rsidRPr="004E530A">
        <w:t xml:space="preserve">the UE should keep its connected state for a seamless transition, </w:t>
      </w:r>
      <w:r w:rsidR="003B7C54" w:rsidRPr="004E530A">
        <w:t xml:space="preserve">the UE could be scheduled with the UL </w:t>
      </w:r>
      <w:r w:rsidR="004011D7" w:rsidRPr="004E530A">
        <w:t>resources</w:t>
      </w:r>
      <w:r w:rsidR="003B7C54" w:rsidRPr="004E530A">
        <w:t xml:space="preserve"> prior to </w:t>
      </w:r>
      <w:r w:rsidR="00FB119B" w:rsidRPr="004E530A">
        <w:t>the switching. Particularly</w:t>
      </w:r>
      <w:r w:rsidR="00D74C89" w:rsidRPr="004E530A">
        <w:t>,</w:t>
      </w:r>
      <w:r w:rsidR="00FB119B" w:rsidRPr="004E530A">
        <w:t xml:space="preserve"> in case of hard satellite switch, the UE could ha</w:t>
      </w:r>
      <w:r w:rsidR="00D74C89" w:rsidRPr="004E530A">
        <w:t>ve the</w:t>
      </w:r>
      <w:r w:rsidR="00FB119B" w:rsidRPr="004E530A">
        <w:t xml:space="preserve"> knowledge of </w:t>
      </w:r>
      <w:r w:rsidR="00B60477" w:rsidRPr="004E530A">
        <w:t xml:space="preserve">its own </w:t>
      </w:r>
      <w:r w:rsidR="00FB119B" w:rsidRPr="004E530A">
        <w:t xml:space="preserve">DL and UL scheduling </w:t>
      </w:r>
      <w:r w:rsidR="00B60477" w:rsidRPr="004E530A">
        <w:t xml:space="preserve">after the interruption gap. </w:t>
      </w:r>
    </w:p>
    <w:p w14:paraId="5003E20B" w14:textId="76ADAF57" w:rsidR="00E91D49" w:rsidRPr="004E530A" w:rsidRDefault="00B60477" w:rsidP="009D59F4">
      <w:pPr>
        <w:jc w:val="both"/>
        <w:rPr>
          <w:b/>
        </w:rPr>
      </w:pPr>
      <w:r w:rsidRPr="004E530A">
        <w:rPr>
          <w:b/>
        </w:rPr>
        <w:t xml:space="preserve">Observation </w:t>
      </w:r>
      <w:r w:rsidR="005E2970" w:rsidRPr="004E530A">
        <w:rPr>
          <w:b/>
        </w:rPr>
        <w:t>10</w:t>
      </w:r>
      <w:r w:rsidRPr="004E530A">
        <w:rPr>
          <w:b/>
        </w:rPr>
        <w:t xml:space="preserve">: </w:t>
      </w:r>
      <w:r w:rsidR="00795688" w:rsidRPr="004E530A">
        <w:rPr>
          <w:b/>
        </w:rPr>
        <w:t>I</w:t>
      </w:r>
      <w:r w:rsidR="00263E91" w:rsidRPr="004E530A">
        <w:rPr>
          <w:b/>
        </w:rPr>
        <w:t xml:space="preserve">f cell configuration and gNB are the same, </w:t>
      </w:r>
      <w:r w:rsidR="006A31F2" w:rsidRPr="004E530A">
        <w:rPr>
          <w:b/>
        </w:rPr>
        <w:t>the UE</w:t>
      </w:r>
      <w:r w:rsidR="00AE7C58" w:rsidRPr="004E530A">
        <w:rPr>
          <w:b/>
        </w:rPr>
        <w:t xml:space="preserve"> may not need</w:t>
      </w:r>
      <w:r w:rsidR="006A31F2" w:rsidRPr="004E530A">
        <w:rPr>
          <w:b/>
        </w:rPr>
        <w:t xml:space="preserve"> to los</w:t>
      </w:r>
      <w:r w:rsidR="00D74C89" w:rsidRPr="004E530A">
        <w:rPr>
          <w:b/>
        </w:rPr>
        <w:t>e</w:t>
      </w:r>
      <w:r w:rsidR="006A31F2" w:rsidRPr="004E530A">
        <w:rPr>
          <w:b/>
        </w:rPr>
        <w:t xml:space="preserve"> UL synchronization after t-Service</w:t>
      </w:r>
      <w:r w:rsidR="00AE7C58" w:rsidRPr="004E530A">
        <w:rPr>
          <w:b/>
        </w:rPr>
        <w:t>.</w:t>
      </w:r>
      <w:r w:rsidR="006A31F2" w:rsidRPr="004E530A">
        <w:rPr>
          <w:b/>
        </w:rPr>
        <w:t xml:space="preserve"> </w:t>
      </w:r>
      <w:r w:rsidR="009335D6" w:rsidRPr="004E530A">
        <w:rPr>
          <w:b/>
        </w:rPr>
        <w:t>It needs to be clarified if the UE</w:t>
      </w:r>
      <w:r w:rsidR="00D91886" w:rsidRPr="004E530A">
        <w:rPr>
          <w:b/>
        </w:rPr>
        <w:t>:</w:t>
      </w:r>
      <w:r w:rsidR="009335D6" w:rsidRPr="004E530A">
        <w:rPr>
          <w:b/>
        </w:rPr>
        <w:t xml:space="preserve"> can</w:t>
      </w:r>
      <w:r w:rsidR="006A31F2" w:rsidRPr="004E530A">
        <w:rPr>
          <w:b/>
        </w:rPr>
        <w:t xml:space="preserve"> maintain the connected state</w:t>
      </w:r>
      <w:r w:rsidR="00AE0150" w:rsidRPr="004E530A">
        <w:rPr>
          <w:b/>
        </w:rPr>
        <w:t xml:space="preserve">, </w:t>
      </w:r>
      <w:r w:rsidR="00A27B76" w:rsidRPr="004E530A">
        <w:rPr>
          <w:b/>
        </w:rPr>
        <w:t>should</w:t>
      </w:r>
      <w:r w:rsidR="008822E0" w:rsidRPr="004E530A">
        <w:rPr>
          <w:b/>
        </w:rPr>
        <w:t xml:space="preserve"> flush the control buffers</w:t>
      </w:r>
      <w:r w:rsidR="00AE0150" w:rsidRPr="004E530A">
        <w:rPr>
          <w:b/>
        </w:rPr>
        <w:t>,</w:t>
      </w:r>
      <w:r w:rsidR="00A27B76" w:rsidRPr="004E530A">
        <w:rPr>
          <w:b/>
        </w:rPr>
        <w:t xml:space="preserve"> and</w:t>
      </w:r>
      <w:r w:rsidR="00AE0150" w:rsidRPr="004E530A">
        <w:rPr>
          <w:b/>
        </w:rPr>
        <w:t xml:space="preserve"> </w:t>
      </w:r>
      <w:r w:rsidR="004A423D" w:rsidRPr="004E530A">
        <w:rPr>
          <w:b/>
        </w:rPr>
        <w:t xml:space="preserve">how long </w:t>
      </w:r>
      <w:r w:rsidR="00A27B76" w:rsidRPr="004E530A">
        <w:rPr>
          <w:b/>
        </w:rPr>
        <w:t xml:space="preserve">the interruption gap </w:t>
      </w:r>
      <w:r w:rsidR="004A423D" w:rsidRPr="004E530A">
        <w:rPr>
          <w:b/>
        </w:rPr>
        <w:t xml:space="preserve">is </w:t>
      </w:r>
      <w:r w:rsidR="000B4538" w:rsidRPr="004E530A">
        <w:rPr>
          <w:b/>
        </w:rPr>
        <w:t>expected to be</w:t>
      </w:r>
      <w:r w:rsidR="00827CFB" w:rsidRPr="004E530A">
        <w:rPr>
          <w:b/>
        </w:rPr>
        <w:t>,</w:t>
      </w:r>
      <w:r w:rsidR="00251736" w:rsidRPr="004E530A">
        <w:rPr>
          <w:b/>
        </w:rPr>
        <w:t xml:space="preserve"> if the satellite switching is supposed to be transparent to the UE</w:t>
      </w:r>
      <w:r w:rsidR="00827CFB" w:rsidRPr="004E530A">
        <w:rPr>
          <w:b/>
        </w:rPr>
        <w:t>.</w:t>
      </w:r>
    </w:p>
    <w:p w14:paraId="3B900969" w14:textId="2EF4B44D" w:rsidR="00B60477" w:rsidRPr="004E530A" w:rsidRDefault="00777625" w:rsidP="009D59F4">
      <w:pPr>
        <w:jc w:val="both"/>
        <w:rPr>
          <w:b/>
          <w:bCs/>
        </w:rPr>
      </w:pPr>
      <w:r w:rsidRPr="004E530A">
        <w:rPr>
          <w:b/>
          <w:bCs/>
        </w:rPr>
        <w:lastRenderedPageBreak/>
        <w:t xml:space="preserve">Proposal </w:t>
      </w:r>
      <w:r w:rsidR="00880F9A" w:rsidRPr="004E530A">
        <w:rPr>
          <w:b/>
          <w:bCs/>
        </w:rPr>
        <w:t>4</w:t>
      </w:r>
      <w:r w:rsidRPr="004E530A">
        <w:rPr>
          <w:b/>
          <w:bCs/>
        </w:rPr>
        <w:t xml:space="preserve">: RAN2 to </w:t>
      </w:r>
      <w:r w:rsidR="00000C54" w:rsidRPr="004E530A">
        <w:rPr>
          <w:b/>
          <w:bCs/>
        </w:rPr>
        <w:t xml:space="preserve">discuss the UE’s </w:t>
      </w:r>
      <w:r w:rsidR="00827CFB" w:rsidRPr="004E530A">
        <w:rPr>
          <w:b/>
          <w:bCs/>
        </w:rPr>
        <w:t>behaviour</w:t>
      </w:r>
      <w:r w:rsidR="00000C54" w:rsidRPr="004E530A">
        <w:rPr>
          <w:b/>
          <w:bCs/>
        </w:rPr>
        <w:t xml:space="preserve"> during the interruption gap and</w:t>
      </w:r>
      <w:r w:rsidR="003B2DF6" w:rsidRPr="004E530A">
        <w:rPr>
          <w:b/>
          <w:bCs/>
        </w:rPr>
        <w:t xml:space="preserve"> answer questions such </w:t>
      </w:r>
      <w:r w:rsidR="00880F9A" w:rsidRPr="004E530A">
        <w:rPr>
          <w:b/>
          <w:bCs/>
        </w:rPr>
        <w:t>as: can the UE</w:t>
      </w:r>
      <w:r w:rsidR="003A394B" w:rsidRPr="004E530A">
        <w:rPr>
          <w:b/>
          <w:bCs/>
        </w:rPr>
        <w:t xml:space="preserve"> maintain the UL </w:t>
      </w:r>
      <w:r w:rsidR="00411E07" w:rsidRPr="004E530A">
        <w:rPr>
          <w:b/>
          <w:bCs/>
        </w:rPr>
        <w:t>synchronization</w:t>
      </w:r>
      <w:r w:rsidR="003A394B" w:rsidRPr="004E530A">
        <w:rPr>
          <w:b/>
          <w:bCs/>
        </w:rPr>
        <w:t xml:space="preserve"> and</w:t>
      </w:r>
      <w:r w:rsidR="003B2DF6" w:rsidRPr="004E530A">
        <w:rPr>
          <w:b/>
          <w:bCs/>
        </w:rPr>
        <w:t xml:space="preserve"> remain in connected mode during the</w:t>
      </w:r>
      <w:r w:rsidR="000516B0" w:rsidRPr="004E530A">
        <w:rPr>
          <w:b/>
          <w:bCs/>
        </w:rPr>
        <w:t xml:space="preserve"> entire</w:t>
      </w:r>
      <w:r w:rsidR="003B2DF6" w:rsidRPr="004E530A">
        <w:rPr>
          <w:b/>
          <w:bCs/>
        </w:rPr>
        <w:t xml:space="preserve"> </w:t>
      </w:r>
      <w:r w:rsidR="005D6AF1" w:rsidRPr="004E530A">
        <w:rPr>
          <w:b/>
          <w:bCs/>
        </w:rPr>
        <w:t>switching</w:t>
      </w:r>
      <w:r w:rsidR="000516B0" w:rsidRPr="004E530A">
        <w:rPr>
          <w:b/>
          <w:bCs/>
        </w:rPr>
        <w:t xml:space="preserve"> process</w:t>
      </w:r>
      <w:r w:rsidR="00000C54" w:rsidRPr="004E530A">
        <w:rPr>
          <w:b/>
          <w:bCs/>
        </w:rPr>
        <w:t>.</w:t>
      </w:r>
    </w:p>
    <w:p w14:paraId="652071AF" w14:textId="3B2ED84D" w:rsidR="00DB3CFD" w:rsidRPr="004E530A" w:rsidRDefault="00D658CD" w:rsidP="009D59F4">
      <w:pPr>
        <w:jc w:val="both"/>
      </w:pPr>
      <w:r w:rsidRPr="004E530A">
        <w:t xml:space="preserve">Given that </w:t>
      </w:r>
      <w:r w:rsidR="00A116CF" w:rsidRPr="004E530A">
        <w:t>some companies foresee a very short gap</w:t>
      </w:r>
      <w:r w:rsidR="00816CCE" w:rsidRPr="004E530A">
        <w:t xml:space="preserve"> and considering</w:t>
      </w:r>
      <w:r w:rsidR="0006333B" w:rsidRPr="004E530A">
        <w:t xml:space="preserve"> </w:t>
      </w:r>
      <w:r w:rsidR="00A461B0" w:rsidRPr="004E530A">
        <w:t xml:space="preserve">that </w:t>
      </w:r>
      <w:r w:rsidR="0006333B" w:rsidRPr="004E530A">
        <w:t>the intention is to make the satellite switch as transparent as possible</w:t>
      </w:r>
      <w:r w:rsidR="00A461B0" w:rsidRPr="004E530A">
        <w:t xml:space="preserve">, </w:t>
      </w:r>
      <w:r w:rsidR="00816CCE" w:rsidRPr="004E530A">
        <w:t>while</w:t>
      </w:r>
      <w:r w:rsidR="00A461B0" w:rsidRPr="004E530A">
        <w:t xml:space="preserve"> the serving gNB will not change,</w:t>
      </w:r>
      <w:r w:rsidR="0006333B" w:rsidRPr="004E530A">
        <w:t xml:space="preserve"> our understanding is that the UE could </w:t>
      </w:r>
      <w:r w:rsidR="00AB265B" w:rsidRPr="004E530A">
        <w:t xml:space="preserve">continue seamlessly transmitting </w:t>
      </w:r>
      <w:r w:rsidR="009348AA" w:rsidRPr="004E530A">
        <w:t>and therefore the scheduling across satellites</w:t>
      </w:r>
      <w:r w:rsidR="00C305F0" w:rsidRPr="004E530A">
        <w:t xml:space="preserve"> (with the same gNB)</w:t>
      </w:r>
      <w:r w:rsidR="009348AA" w:rsidRPr="004E530A">
        <w:t xml:space="preserve"> is possible</w:t>
      </w:r>
      <w:r w:rsidR="00AB265B" w:rsidRPr="004E530A">
        <w:t>.</w:t>
      </w:r>
      <w:r w:rsidR="00A461B0" w:rsidRPr="004E530A">
        <w:t xml:space="preserve"> That means that the</w:t>
      </w:r>
      <w:r w:rsidR="0000686D" w:rsidRPr="004E530A">
        <w:t xml:space="preserve"> source cell could schedule in the target cell (same cell - same gNB)</w:t>
      </w:r>
      <w:r w:rsidR="00AC5DBB" w:rsidRPr="004E530A">
        <w:t>.</w:t>
      </w:r>
      <w:r w:rsidR="00AB265B" w:rsidRPr="004E530A">
        <w:t xml:space="preserve"> </w:t>
      </w:r>
      <w:r w:rsidR="00F8391A" w:rsidRPr="004E530A">
        <w:t>In that case, a problem could arise</w:t>
      </w:r>
      <w:r w:rsidR="007F2542" w:rsidRPr="004E530A">
        <w:t xml:space="preserve"> in case </w:t>
      </w:r>
      <w:r w:rsidR="001E24B5" w:rsidRPr="004E530A">
        <w:t xml:space="preserve">the </w:t>
      </w:r>
      <w:r w:rsidR="007F2542" w:rsidRPr="004E530A">
        <w:t>propagation delay</w:t>
      </w:r>
      <w:r w:rsidR="001E24B5" w:rsidRPr="004E530A">
        <w:t xml:space="preserve"> between satellite and UE increases</w:t>
      </w:r>
      <w:r w:rsidR="006C26E3" w:rsidRPr="004E530A">
        <w:t xml:space="preserve"> for more than one slot duration</w:t>
      </w:r>
      <w:r w:rsidR="001E24B5" w:rsidRPr="004E530A">
        <w:t xml:space="preserve">. </w:t>
      </w:r>
      <w:r w:rsidR="00382785" w:rsidRPr="004E530A">
        <w:t>If the new TA becomes larger than the old TA due to a longer distance to the</w:t>
      </w:r>
      <w:r w:rsidR="00DF5830" w:rsidRPr="004E530A">
        <w:t xml:space="preserve"> new satellite,</w:t>
      </w:r>
      <w:r w:rsidR="00195CC0" w:rsidRPr="004E530A">
        <w:t xml:space="preserve"> the first scheduling in the target cell may need to happen at the same time as the last scheduling in the source cell</w:t>
      </w:r>
      <w:r w:rsidR="003469D1" w:rsidRPr="004E530A">
        <w:t xml:space="preserve"> (which is not possible because the UE cannot </w:t>
      </w:r>
      <w:r w:rsidR="00DB3CFD" w:rsidRPr="004E530A">
        <w:t>make two simultaneous UL transmissions).</w:t>
      </w:r>
    </w:p>
    <w:p w14:paraId="3EACE7F8" w14:textId="0A39D805" w:rsidR="00F735D6" w:rsidRPr="004E530A" w:rsidRDefault="00DB3CFD" w:rsidP="009D59F4">
      <w:pPr>
        <w:jc w:val="both"/>
        <w:rPr>
          <w:b/>
          <w:bCs/>
        </w:rPr>
      </w:pPr>
      <w:r w:rsidRPr="004E530A">
        <w:rPr>
          <w:b/>
          <w:bCs/>
        </w:rPr>
        <w:t xml:space="preserve">Observation </w:t>
      </w:r>
      <w:r w:rsidR="005E2970" w:rsidRPr="004E530A">
        <w:rPr>
          <w:b/>
          <w:bCs/>
        </w:rPr>
        <w:t>11</w:t>
      </w:r>
      <w:r w:rsidRPr="004E530A">
        <w:rPr>
          <w:b/>
          <w:bCs/>
        </w:rPr>
        <w:t xml:space="preserve">: </w:t>
      </w:r>
      <w:r w:rsidR="00312BF7" w:rsidRPr="004E530A">
        <w:rPr>
          <w:b/>
          <w:bCs/>
        </w:rPr>
        <w:t xml:space="preserve">Unchanged PCI mobility </w:t>
      </w:r>
      <w:r w:rsidR="00F54E48" w:rsidRPr="004E530A">
        <w:rPr>
          <w:b/>
          <w:bCs/>
        </w:rPr>
        <w:t>should</w:t>
      </w:r>
      <w:r w:rsidR="00D21683" w:rsidRPr="004E530A">
        <w:rPr>
          <w:b/>
          <w:bCs/>
        </w:rPr>
        <w:t xml:space="preserve"> target </w:t>
      </w:r>
      <w:r w:rsidR="00F71058" w:rsidRPr="004E530A">
        <w:rPr>
          <w:b/>
          <w:bCs/>
        </w:rPr>
        <w:t>scheduling</w:t>
      </w:r>
      <w:r w:rsidR="00D21683" w:rsidRPr="004E530A">
        <w:rPr>
          <w:b/>
          <w:bCs/>
        </w:rPr>
        <w:t xml:space="preserve"> across cells</w:t>
      </w:r>
      <w:r w:rsidR="00420FAF" w:rsidRPr="004E530A">
        <w:rPr>
          <w:b/>
          <w:bCs/>
        </w:rPr>
        <w:t xml:space="preserve">, </w:t>
      </w:r>
      <w:r w:rsidR="00EE7A64" w:rsidRPr="004E530A">
        <w:rPr>
          <w:b/>
          <w:bCs/>
        </w:rPr>
        <w:t>where the gNB should be aware of</w:t>
      </w:r>
      <w:r w:rsidR="00B227DF" w:rsidRPr="004E530A">
        <w:rPr>
          <w:b/>
          <w:bCs/>
        </w:rPr>
        <w:t xml:space="preserve"> TA changes after the satellite switch.</w:t>
      </w:r>
    </w:p>
    <w:p w14:paraId="708B2C26" w14:textId="1C32432B" w:rsidR="007F2542" w:rsidRPr="004E530A" w:rsidRDefault="00F735D6" w:rsidP="009D59F4">
      <w:pPr>
        <w:jc w:val="both"/>
        <w:rPr>
          <w:b/>
          <w:bCs/>
        </w:rPr>
      </w:pPr>
      <w:r w:rsidRPr="004E530A">
        <w:rPr>
          <w:b/>
          <w:bCs/>
        </w:rPr>
        <w:t xml:space="preserve">Proposal </w:t>
      </w:r>
      <w:r w:rsidR="00880F9A" w:rsidRPr="004E530A">
        <w:rPr>
          <w:b/>
          <w:bCs/>
        </w:rPr>
        <w:t>5</w:t>
      </w:r>
      <w:r w:rsidRPr="004E530A">
        <w:rPr>
          <w:b/>
          <w:bCs/>
        </w:rPr>
        <w:t>:</w:t>
      </w:r>
      <w:r w:rsidR="003469D1" w:rsidRPr="004E530A">
        <w:rPr>
          <w:b/>
          <w:bCs/>
        </w:rPr>
        <w:t xml:space="preserve"> </w:t>
      </w:r>
      <w:r w:rsidR="00F54E48" w:rsidRPr="004E530A">
        <w:rPr>
          <w:b/>
          <w:bCs/>
        </w:rPr>
        <w:t xml:space="preserve">RAN2 to discuss </w:t>
      </w:r>
      <w:r w:rsidR="00C45C60" w:rsidRPr="004E530A">
        <w:rPr>
          <w:b/>
          <w:bCs/>
        </w:rPr>
        <w:t xml:space="preserve">if current </w:t>
      </w:r>
      <w:r w:rsidR="00F54E48" w:rsidRPr="004E530A">
        <w:rPr>
          <w:b/>
          <w:bCs/>
        </w:rPr>
        <w:t>scheduling</w:t>
      </w:r>
      <w:r w:rsidR="00C45C60" w:rsidRPr="004E530A">
        <w:rPr>
          <w:b/>
          <w:bCs/>
        </w:rPr>
        <w:t xml:space="preserve"> means are sufficient</w:t>
      </w:r>
      <w:r w:rsidR="00F54E48" w:rsidRPr="004E530A">
        <w:rPr>
          <w:b/>
          <w:bCs/>
        </w:rPr>
        <w:t xml:space="preserve"> to </w:t>
      </w:r>
      <w:r w:rsidR="00F527BF" w:rsidRPr="004E530A">
        <w:rPr>
          <w:b/>
          <w:bCs/>
        </w:rPr>
        <w:t>enable seamless transmission across cells</w:t>
      </w:r>
      <w:r w:rsidR="00AA3C89" w:rsidRPr="004E530A">
        <w:rPr>
          <w:b/>
          <w:bCs/>
        </w:rPr>
        <w:t xml:space="preserve"> withou</w:t>
      </w:r>
      <w:r w:rsidR="009C1E14" w:rsidRPr="004E530A">
        <w:rPr>
          <w:b/>
          <w:bCs/>
        </w:rPr>
        <w:t xml:space="preserve">t causing </w:t>
      </w:r>
      <w:r w:rsidR="00423052" w:rsidRPr="004E530A">
        <w:rPr>
          <w:b/>
          <w:bCs/>
        </w:rPr>
        <w:t>UL transmission overlap</w:t>
      </w:r>
      <w:r w:rsidR="00F527BF" w:rsidRPr="004E530A">
        <w:rPr>
          <w:b/>
          <w:bCs/>
        </w:rPr>
        <w:t>.</w:t>
      </w:r>
    </w:p>
    <w:p w14:paraId="186B5767" w14:textId="6A3F008C" w:rsidR="00AD1A10" w:rsidRPr="004E530A" w:rsidRDefault="0022453F" w:rsidP="009D59F4">
      <w:pPr>
        <w:jc w:val="both"/>
      </w:pPr>
      <w:r w:rsidRPr="004E530A">
        <w:t xml:space="preserve">One argument </w:t>
      </w:r>
      <w:r w:rsidR="00C1254C" w:rsidRPr="004E530A">
        <w:t>to support mobility with unchanged PCI is that the cell keeps the protocol stack</w:t>
      </w:r>
      <w:r w:rsidR="0076312E" w:rsidRPr="004E530A">
        <w:t xml:space="preserve"> and the security keys</w:t>
      </w:r>
      <w:r w:rsidR="00455D7C" w:rsidRPr="004E530A">
        <w:t>. That implies that state of PHY, MAC, RLC, PDC</w:t>
      </w:r>
      <w:r w:rsidR="00BE510C" w:rsidRPr="004E530A">
        <w:t xml:space="preserve">P and RRC entities should be maintained as much as possible. According to legacy UE’s behaviour, </w:t>
      </w:r>
      <w:r w:rsidR="007C1EEE" w:rsidRPr="004E530A">
        <w:t xml:space="preserve">once the UE detaches from the serving cell, it losses its UL synchronization, and flushes control buffers. </w:t>
      </w:r>
      <w:r w:rsidR="00CC79CA" w:rsidRPr="004E530A">
        <w:t xml:space="preserve">In our understanding, to achieve </w:t>
      </w:r>
      <w:r w:rsidR="00E207C4" w:rsidRPr="004E530A">
        <w:t>a short</w:t>
      </w:r>
      <w:r w:rsidR="00CC79CA" w:rsidRPr="004E530A">
        <w:t xml:space="preserve"> interruption gap, the UE should keep its </w:t>
      </w:r>
      <w:r w:rsidR="0076312E" w:rsidRPr="004E530A">
        <w:t xml:space="preserve">state, maintain the </w:t>
      </w:r>
      <w:r w:rsidR="001F778C" w:rsidRPr="004E530A">
        <w:t xml:space="preserve">keys and </w:t>
      </w:r>
      <w:r w:rsidR="00E23E04" w:rsidRPr="004E530A">
        <w:t>do not</w:t>
      </w:r>
      <w:r w:rsidR="001F778C" w:rsidRPr="004E530A">
        <w:t xml:space="preserve"> reset </w:t>
      </w:r>
      <w:r w:rsidR="00C75A29" w:rsidRPr="004E530A">
        <w:t xml:space="preserve">HARQ, RLC and PDCP buffers. </w:t>
      </w:r>
    </w:p>
    <w:p w14:paraId="134B8F52" w14:textId="789BBB0A" w:rsidR="00EA696A" w:rsidRPr="004E530A" w:rsidRDefault="00621D24" w:rsidP="009D59F4">
      <w:pPr>
        <w:jc w:val="both"/>
      </w:pPr>
      <w:r w:rsidRPr="004E530A">
        <w:t xml:space="preserve">Such behaviour </w:t>
      </w:r>
      <w:r w:rsidR="00C87912" w:rsidRPr="004E530A">
        <w:t xml:space="preserve">must be </w:t>
      </w:r>
      <w:r w:rsidR="00AD1A10" w:rsidRPr="004E530A">
        <w:t>specified,</w:t>
      </w:r>
      <w:r w:rsidR="00C87912" w:rsidRPr="004E530A">
        <w:t xml:space="preserve"> and the UE </w:t>
      </w:r>
      <w:r w:rsidR="00335F93" w:rsidRPr="004E530A">
        <w:t xml:space="preserve">needs to know whether </w:t>
      </w:r>
      <w:r w:rsidR="006132FD" w:rsidRPr="004E530A">
        <w:t>to perform</w:t>
      </w:r>
      <w:r w:rsidR="00DC3B54" w:rsidRPr="004E530A">
        <w:t xml:space="preserve"> cell</w:t>
      </w:r>
      <w:r w:rsidR="006132FD" w:rsidRPr="004E530A">
        <w:t xml:space="preserve"> mobility </w:t>
      </w:r>
      <w:r w:rsidR="00DC3B54" w:rsidRPr="004E530A">
        <w:t xml:space="preserve">with or without handover procedure. </w:t>
      </w:r>
      <w:r w:rsidR="00BC2CED" w:rsidRPr="004E530A">
        <w:t>W</w:t>
      </w:r>
      <w:r w:rsidR="007779DD" w:rsidRPr="004E530A">
        <w:t xml:space="preserve">e propose </w:t>
      </w:r>
      <w:r w:rsidR="00C80E5F" w:rsidRPr="004E530A">
        <w:t xml:space="preserve">that the UE should </w:t>
      </w:r>
      <w:r w:rsidR="00CC2F06" w:rsidRPr="004E530A">
        <w:t xml:space="preserve">considers </w:t>
      </w:r>
      <w:r w:rsidR="007779DD" w:rsidRPr="004E530A">
        <w:t>the following</w:t>
      </w:r>
      <w:r w:rsidR="00CC2F06" w:rsidRPr="004E530A">
        <w:t xml:space="preserve"> aspects</w:t>
      </w:r>
      <w:r w:rsidR="0000217B" w:rsidRPr="004E530A">
        <w:t xml:space="preserve"> in case </w:t>
      </w:r>
      <w:r w:rsidR="00BC2CED" w:rsidRPr="004E530A">
        <w:t>L3 mobility is avoided</w:t>
      </w:r>
      <w:r w:rsidR="007779DD" w:rsidRPr="004E530A">
        <w:t>:</w:t>
      </w:r>
    </w:p>
    <w:p w14:paraId="5D564020" w14:textId="4F478EAE" w:rsidR="00455D7C" w:rsidRPr="004E530A" w:rsidRDefault="00C75A29" w:rsidP="009D59F4">
      <w:pPr>
        <w:jc w:val="both"/>
        <w:rPr>
          <w:b/>
          <w:bCs/>
        </w:rPr>
      </w:pPr>
      <w:r w:rsidRPr="004E530A">
        <w:rPr>
          <w:b/>
          <w:bCs/>
        </w:rPr>
        <w:t xml:space="preserve">Proposal </w:t>
      </w:r>
      <w:r w:rsidR="00880F9A" w:rsidRPr="004E530A">
        <w:rPr>
          <w:b/>
          <w:bCs/>
        </w:rPr>
        <w:t>6</w:t>
      </w:r>
      <w:r w:rsidRPr="004E530A">
        <w:rPr>
          <w:b/>
          <w:bCs/>
        </w:rPr>
        <w:t xml:space="preserve">: </w:t>
      </w:r>
      <w:r w:rsidR="00B4608F" w:rsidRPr="004E530A">
        <w:rPr>
          <w:b/>
          <w:bCs/>
        </w:rPr>
        <w:t xml:space="preserve">In order to </w:t>
      </w:r>
      <w:r w:rsidR="00581B5E" w:rsidRPr="004E530A">
        <w:rPr>
          <w:b/>
          <w:bCs/>
        </w:rPr>
        <w:t>support mobility without L3 handover</w:t>
      </w:r>
      <w:r w:rsidR="00B4608F" w:rsidRPr="004E530A">
        <w:rPr>
          <w:b/>
          <w:bCs/>
        </w:rPr>
        <w:t xml:space="preserve">, </w:t>
      </w:r>
      <w:r w:rsidR="006D4150" w:rsidRPr="004E530A">
        <w:rPr>
          <w:b/>
          <w:bCs/>
        </w:rPr>
        <w:t xml:space="preserve">Rel-18 </w:t>
      </w:r>
      <w:r w:rsidR="00B4608F" w:rsidRPr="004E530A">
        <w:rPr>
          <w:b/>
          <w:bCs/>
        </w:rPr>
        <w:t>UE</w:t>
      </w:r>
      <w:r w:rsidR="006D6045" w:rsidRPr="004E530A">
        <w:rPr>
          <w:b/>
          <w:bCs/>
        </w:rPr>
        <w:t>s</w:t>
      </w:r>
      <w:r w:rsidR="00B4608F" w:rsidRPr="004E530A">
        <w:rPr>
          <w:b/>
          <w:bCs/>
        </w:rPr>
        <w:t xml:space="preserve"> should keep </w:t>
      </w:r>
      <w:r w:rsidR="00F54D87" w:rsidRPr="004E530A">
        <w:rPr>
          <w:b/>
          <w:bCs/>
        </w:rPr>
        <w:t xml:space="preserve">security keys without flushing control buffers </w:t>
      </w:r>
      <w:r w:rsidR="009E53BE" w:rsidRPr="004E530A">
        <w:rPr>
          <w:b/>
          <w:bCs/>
        </w:rPr>
        <w:t>from MAC, RLC and PDCP layers</w:t>
      </w:r>
      <w:r w:rsidR="00F54D87" w:rsidRPr="004E530A">
        <w:rPr>
          <w:b/>
          <w:bCs/>
        </w:rPr>
        <w:t>.</w:t>
      </w:r>
    </w:p>
    <w:p w14:paraId="2E53C6AB" w14:textId="3BC11FEC" w:rsidR="00106BF8" w:rsidRPr="008C64D3" w:rsidRDefault="00106BF8" w:rsidP="009D59F4">
      <w:pPr>
        <w:pStyle w:val="Heading2"/>
        <w:jc w:val="both"/>
      </w:pPr>
      <w:r w:rsidRPr="008C64D3">
        <w:t>Cell measurements</w:t>
      </w:r>
    </w:p>
    <w:p w14:paraId="6899D683" w14:textId="6AD2E7B8" w:rsidR="00840754" w:rsidRPr="00F8257F" w:rsidRDefault="008B372A" w:rsidP="009D59F4">
      <w:pPr>
        <w:jc w:val="both"/>
      </w:pPr>
      <w:r w:rsidRPr="00F8257F">
        <w:t xml:space="preserve">Another important aspect to consider </w:t>
      </w:r>
      <w:r w:rsidR="00765CF3" w:rsidRPr="00F8257F">
        <w:t>is th</w:t>
      </w:r>
      <w:r w:rsidR="009159F9" w:rsidRPr="00F8257F">
        <w:t xml:space="preserve">e </w:t>
      </w:r>
      <w:r w:rsidR="003E6151" w:rsidRPr="00F8257F">
        <w:t>change of propagation conditions</w:t>
      </w:r>
      <w:r w:rsidR="00840754" w:rsidRPr="00F8257F">
        <w:t xml:space="preserve"> after the satellite switch</w:t>
      </w:r>
      <w:r w:rsidR="009159F9" w:rsidRPr="00F8257F">
        <w:t>.</w:t>
      </w:r>
      <w:r w:rsidR="00B353E2" w:rsidRPr="00F8257F">
        <w:t xml:space="preserve"> During the handover process, the UE </w:t>
      </w:r>
      <w:r w:rsidR="00FE1CA0" w:rsidRPr="00F8257F">
        <w:t xml:space="preserve">re-configures its power control parameters to adjust to the new </w:t>
      </w:r>
      <w:r w:rsidR="000804C2" w:rsidRPr="00F8257F">
        <w:t xml:space="preserve">radio </w:t>
      </w:r>
      <w:r w:rsidR="00FE1CA0" w:rsidRPr="00F8257F">
        <w:t>conditions.</w:t>
      </w:r>
      <w:r w:rsidR="00F122E5" w:rsidRPr="00F8257F">
        <w:t xml:space="preserve"> </w:t>
      </w:r>
      <w:r w:rsidR="00D552FE" w:rsidRPr="00F8257F">
        <w:t xml:space="preserve">With unchanged PCI mobility, the UE does not perform L3 mobility, which </w:t>
      </w:r>
      <w:r w:rsidR="007B0CE4" w:rsidRPr="00F8257F">
        <w:t>means</w:t>
      </w:r>
      <w:r w:rsidR="00D552FE" w:rsidRPr="00F8257F">
        <w:t xml:space="preserve"> th</w:t>
      </w:r>
      <w:r w:rsidR="00E3632B" w:rsidRPr="00F8257F">
        <w:t>at</w:t>
      </w:r>
      <w:r w:rsidR="00D552FE" w:rsidRPr="00F8257F">
        <w:t xml:space="preserve"> measurement filters</w:t>
      </w:r>
      <w:r w:rsidR="00BB6089" w:rsidRPr="00F8257F">
        <w:t xml:space="preserve"> are not reset</w:t>
      </w:r>
      <w:r w:rsidR="00FF6A95" w:rsidRPr="00F8257F">
        <w:t xml:space="preserve"> for instance</w:t>
      </w:r>
      <w:r w:rsidR="00D552FE" w:rsidRPr="00F8257F">
        <w:t>.</w:t>
      </w:r>
      <w:r w:rsidR="00944B76" w:rsidRPr="00F8257F">
        <w:t xml:space="preserve"> The filtering</w:t>
      </w:r>
      <w:r w:rsidR="005368E6" w:rsidRPr="00F8257F">
        <w:t xml:space="preserve"> </w:t>
      </w:r>
      <w:r w:rsidR="00E31E2D" w:rsidRPr="00F8257F">
        <w:t>average-out</w:t>
      </w:r>
      <w:r w:rsidR="00293095" w:rsidRPr="00F8257F">
        <w:t xml:space="preserve"> could consider past samples </w:t>
      </w:r>
      <w:r w:rsidR="005C6030" w:rsidRPr="00F8257F">
        <w:t xml:space="preserve">that were measured </w:t>
      </w:r>
      <w:r w:rsidR="00721E31" w:rsidRPr="00F8257F">
        <w:t>from the old satellite while the new sample belong</w:t>
      </w:r>
      <w:r w:rsidR="00943352" w:rsidRPr="00F8257F">
        <w:t>s</w:t>
      </w:r>
      <w:r w:rsidR="00721E31" w:rsidRPr="00F8257F">
        <w:t xml:space="preserve"> to the new satellite</w:t>
      </w:r>
      <w:r w:rsidR="00EB732B" w:rsidRPr="00F8257F">
        <w:t xml:space="preserve"> - t</w:t>
      </w:r>
      <w:r w:rsidR="00943352" w:rsidRPr="00F8257F">
        <w:t>his will lead to erroneous</w:t>
      </w:r>
      <w:r w:rsidR="00EB732B" w:rsidRPr="00F8257F">
        <w:t xml:space="preserve"> cell</w:t>
      </w:r>
      <w:r w:rsidR="00943352" w:rsidRPr="00F8257F">
        <w:t xml:space="preserve"> measurements</w:t>
      </w:r>
      <w:r w:rsidR="00D552FE" w:rsidRPr="00F8257F">
        <w:t>.</w:t>
      </w:r>
    </w:p>
    <w:p w14:paraId="3ABA28BF" w14:textId="27E2BEB9" w:rsidR="007D5188" w:rsidRDefault="00D552FE" w:rsidP="009D59F4">
      <w:pPr>
        <w:jc w:val="both"/>
        <w:rPr>
          <w:b/>
          <w:bCs/>
        </w:rPr>
      </w:pPr>
      <w:r w:rsidRPr="00F8257F">
        <w:rPr>
          <w:b/>
          <w:bCs/>
        </w:rPr>
        <w:t xml:space="preserve">Observation </w:t>
      </w:r>
      <w:r w:rsidR="00F735D6" w:rsidRPr="00F8257F">
        <w:rPr>
          <w:b/>
          <w:bCs/>
        </w:rPr>
        <w:t>1</w:t>
      </w:r>
      <w:r w:rsidR="005E2970" w:rsidRPr="00F8257F">
        <w:rPr>
          <w:b/>
          <w:bCs/>
        </w:rPr>
        <w:t>2</w:t>
      </w:r>
      <w:r w:rsidRPr="00F8257F">
        <w:rPr>
          <w:b/>
          <w:bCs/>
        </w:rPr>
        <w:t xml:space="preserve">: </w:t>
      </w:r>
      <w:r w:rsidR="003127A3">
        <w:rPr>
          <w:b/>
          <w:bCs/>
        </w:rPr>
        <w:t xml:space="preserve">UE’s measurement filtering </w:t>
      </w:r>
      <w:r w:rsidR="003A2B4F">
        <w:rPr>
          <w:b/>
          <w:bCs/>
        </w:rPr>
        <w:t>may consider samples from the cell originated by the outbound satellite</w:t>
      </w:r>
      <w:r w:rsidR="00F7135F">
        <w:rPr>
          <w:b/>
          <w:bCs/>
        </w:rPr>
        <w:t>, which will lead to erroneous cell measurements.</w:t>
      </w:r>
    </w:p>
    <w:p w14:paraId="501D27D7" w14:textId="31D1802D" w:rsidR="00E36235" w:rsidRPr="00F8257F" w:rsidRDefault="009D59F4" w:rsidP="009D59F4">
      <w:pPr>
        <w:jc w:val="both"/>
        <w:rPr>
          <w:b/>
          <w:bCs/>
        </w:rPr>
      </w:pPr>
      <w:r w:rsidRPr="00F8257F">
        <w:rPr>
          <w:b/>
        </w:rPr>
        <w:t xml:space="preserve">Proposal </w:t>
      </w:r>
      <w:r w:rsidR="00880F9A">
        <w:rPr>
          <w:b/>
        </w:rPr>
        <w:t>7</w:t>
      </w:r>
      <w:r w:rsidRPr="00F8257F">
        <w:rPr>
          <w:b/>
        </w:rPr>
        <w:t xml:space="preserve">: </w:t>
      </w:r>
      <w:r w:rsidR="00820B32">
        <w:rPr>
          <w:b/>
        </w:rPr>
        <w:t xml:space="preserve">UE </w:t>
      </w:r>
      <w:r w:rsidR="007E4002">
        <w:rPr>
          <w:b/>
        </w:rPr>
        <w:t>to</w:t>
      </w:r>
      <w:r w:rsidR="00820B32">
        <w:rPr>
          <w:b/>
        </w:rPr>
        <w:t xml:space="preserve"> reset</w:t>
      </w:r>
      <w:r w:rsidR="0039334D">
        <w:rPr>
          <w:b/>
        </w:rPr>
        <w:t xml:space="preserve"> measurement filters </w:t>
      </w:r>
      <w:r w:rsidR="00A974ED">
        <w:rPr>
          <w:b/>
        </w:rPr>
        <w:t>upon time indication</w:t>
      </w:r>
      <w:r w:rsidR="00590F66">
        <w:rPr>
          <w:b/>
        </w:rPr>
        <w:t xml:space="preserve"> such as t-Service</w:t>
      </w:r>
      <w:r w:rsidR="00E36235" w:rsidRPr="00F8257F">
        <w:rPr>
          <w:b/>
        </w:rPr>
        <w:t>.</w:t>
      </w:r>
    </w:p>
    <w:bookmarkEnd w:id="2"/>
    <w:p w14:paraId="10445A01" w14:textId="65BF2491" w:rsidR="00885580" w:rsidRPr="004E530A" w:rsidRDefault="007820D0" w:rsidP="00885580">
      <w:pPr>
        <w:pStyle w:val="Heading1"/>
      </w:pPr>
      <w:r w:rsidRPr="004E530A">
        <w:t>Conclusion</w:t>
      </w:r>
    </w:p>
    <w:p w14:paraId="1F54014C" w14:textId="08CE4F24" w:rsidR="00D660C6" w:rsidRDefault="00D660C6" w:rsidP="00D660C6">
      <w:r w:rsidRPr="004E530A">
        <w:t>The following observations and proposals are made in this document:</w:t>
      </w:r>
    </w:p>
    <w:p w14:paraId="66A51167" w14:textId="77777777" w:rsidR="008C64D3" w:rsidRDefault="008C64D3" w:rsidP="008C64D3">
      <w:pPr>
        <w:jc w:val="both"/>
        <w:rPr>
          <w:b/>
          <w:bCs/>
        </w:rPr>
      </w:pPr>
      <w:r>
        <w:rPr>
          <w:b/>
          <w:bCs/>
        </w:rPr>
        <w:t>Observation 1: applying the satellite switch without L3 handover to the case of changed PCI, provided the cells are from the same gNB, has the additional benefit of Rel-17 UEs functioning as intended.</w:t>
      </w:r>
    </w:p>
    <w:p w14:paraId="65998730" w14:textId="77777777" w:rsidR="008C64D3" w:rsidRDefault="008C64D3" w:rsidP="008C64D3">
      <w:pPr>
        <w:jc w:val="both"/>
        <w:rPr>
          <w:b/>
          <w:bCs/>
        </w:rPr>
      </w:pPr>
      <w:r>
        <w:rPr>
          <w:b/>
          <w:bCs/>
        </w:rPr>
        <w:t>Observation 2: Rel-18 UEs would benefit from knowing whether the satellite switch without L3 handover is related to an unchanged PCI or changed PCI case.</w:t>
      </w:r>
    </w:p>
    <w:p w14:paraId="4DE4366C" w14:textId="77777777" w:rsidR="008C64D3" w:rsidRDefault="008C64D3" w:rsidP="008C64D3">
      <w:pPr>
        <w:jc w:val="both"/>
        <w:rPr>
          <w:b/>
          <w:bCs/>
        </w:rPr>
      </w:pPr>
      <w:r>
        <w:rPr>
          <w:b/>
          <w:bCs/>
        </w:rPr>
        <w:t>Proposal 1: The explicit indication related to unchanged PCI switch should be an indication related to satellite switch without L3 handover and additionally indicate whether the PCI is changed or not.</w:t>
      </w:r>
    </w:p>
    <w:p w14:paraId="73E2AC04" w14:textId="77777777" w:rsidR="008C64D3" w:rsidRPr="009A7D58" w:rsidRDefault="008C64D3" w:rsidP="008C64D3">
      <w:pPr>
        <w:jc w:val="both"/>
        <w:rPr>
          <w:b/>
          <w:bCs/>
        </w:rPr>
      </w:pPr>
      <w:r w:rsidRPr="009A7D58">
        <w:rPr>
          <w:b/>
          <w:bCs/>
        </w:rPr>
        <w:t xml:space="preserve">Observation </w:t>
      </w:r>
      <w:r>
        <w:rPr>
          <w:b/>
          <w:bCs/>
        </w:rPr>
        <w:t>3</w:t>
      </w:r>
      <w:r w:rsidRPr="009A7D58">
        <w:rPr>
          <w:b/>
          <w:bCs/>
        </w:rPr>
        <w:t>: While attempting to access the new cell, the UE would risk to re-synchronize to the outbound satellite in soft satellite switching scenario.</w:t>
      </w:r>
    </w:p>
    <w:p w14:paraId="4C7C59E0" w14:textId="77777777" w:rsidR="008C64D3" w:rsidRPr="009A7D58" w:rsidRDefault="008C64D3" w:rsidP="008C64D3">
      <w:pPr>
        <w:jc w:val="both"/>
        <w:rPr>
          <w:b/>
          <w:bCs/>
        </w:rPr>
      </w:pPr>
      <w:r w:rsidRPr="009A7D58">
        <w:rPr>
          <w:b/>
          <w:bCs/>
        </w:rPr>
        <w:t xml:space="preserve">Proposal </w:t>
      </w:r>
      <w:r>
        <w:rPr>
          <w:b/>
          <w:bCs/>
        </w:rPr>
        <w:t>2</w:t>
      </w:r>
      <w:r w:rsidRPr="009A7D58">
        <w:rPr>
          <w:b/>
          <w:bCs/>
        </w:rPr>
        <w:t>: RAN2 to discuss the re-synchronization process and ways to avoid confusion between the two cells in case of soft satellite switching satellite switch without L3 handover</w:t>
      </w:r>
      <w:r w:rsidRPr="00FC5733">
        <w:rPr>
          <w:b/>
          <w:bCs/>
        </w:rPr>
        <w:t xml:space="preserve"> (e.g. how to offset the SSBs).</w:t>
      </w:r>
    </w:p>
    <w:p w14:paraId="6D45FF4F" w14:textId="77777777" w:rsidR="008C64D3" w:rsidRPr="006E75CB" w:rsidRDefault="008C64D3" w:rsidP="008C64D3">
      <w:pPr>
        <w:jc w:val="both"/>
        <w:rPr>
          <w:b/>
        </w:rPr>
      </w:pPr>
      <w:r w:rsidRPr="006E75CB">
        <w:rPr>
          <w:b/>
        </w:rPr>
        <w:lastRenderedPageBreak/>
        <w:t xml:space="preserve">Observation 8: Legacy RA procedure (both CBRA and CFRA) can lead to long interruption gap, RACH storm or large signalling overhead. </w:t>
      </w:r>
    </w:p>
    <w:p w14:paraId="7D88BAAD" w14:textId="77777777" w:rsidR="008C64D3" w:rsidRPr="006E75CB" w:rsidRDefault="008C64D3" w:rsidP="008C64D3">
      <w:pPr>
        <w:jc w:val="both"/>
      </w:pPr>
      <w:r w:rsidRPr="006E75CB">
        <w:rPr>
          <w:b/>
        </w:rPr>
        <w:t xml:space="preserve">Observation 9: RACH-less procedure </w:t>
      </w:r>
      <w:r w:rsidRPr="006E75CB">
        <w:rPr>
          <w:b/>
          <w:bCs/>
        </w:rPr>
        <w:t>can be used with</w:t>
      </w:r>
      <w:r w:rsidRPr="006E75CB">
        <w:rPr>
          <w:b/>
        </w:rPr>
        <w:t xml:space="preserve"> unchanged PCI mobility</w:t>
      </w:r>
      <w:r w:rsidRPr="006E75CB">
        <w:rPr>
          <w:b/>
          <w:bCs/>
        </w:rPr>
        <w:t>. However,</w:t>
      </w:r>
      <w:r w:rsidRPr="006E75CB">
        <w:rPr>
          <w:b/>
        </w:rPr>
        <w:t xml:space="preserve"> both procedures are still under discussion in RAN2.</w:t>
      </w:r>
    </w:p>
    <w:p w14:paraId="50A472E5" w14:textId="77777777" w:rsidR="008C64D3" w:rsidRPr="006E75CB" w:rsidRDefault="008C64D3" w:rsidP="008C64D3">
      <w:pPr>
        <w:jc w:val="both"/>
        <w:rPr>
          <w:b/>
        </w:rPr>
      </w:pPr>
      <w:r w:rsidRPr="006E75CB">
        <w:rPr>
          <w:b/>
        </w:rPr>
        <w:t>Observation 10: If cell configuration and gNB are the same, the UE may not need to lose UL synchronization after t-Service. It needs to be clarified if the UE: can maintain the connected state, should flush the control buffers, and how long the interruption gap is expected to be, if the satellite switching is supposed to be transparent to the UE.</w:t>
      </w:r>
    </w:p>
    <w:p w14:paraId="4FD88944" w14:textId="0927CF57" w:rsidR="008C64D3" w:rsidRPr="004E530A" w:rsidRDefault="008C64D3" w:rsidP="008C64D3">
      <w:pPr>
        <w:jc w:val="both"/>
        <w:rPr>
          <w:b/>
          <w:bCs/>
        </w:rPr>
      </w:pPr>
      <w:r w:rsidRPr="006E75CB">
        <w:rPr>
          <w:b/>
          <w:bCs/>
        </w:rPr>
        <w:t xml:space="preserve">Proposal 4: RAN2 to discuss the UE’s behaviour during the interruption gap and answer questions such as: can </w:t>
      </w:r>
      <w:r w:rsidRPr="008C64D3">
        <w:rPr>
          <w:b/>
          <w:bCs/>
        </w:rPr>
        <w:t>the UE maintain the UL synchronization and remain in connected mode during the entire switching process.</w:t>
      </w:r>
    </w:p>
    <w:p w14:paraId="5C159E90" w14:textId="77777777" w:rsidR="008C64D3" w:rsidRPr="004E530A" w:rsidRDefault="008C64D3" w:rsidP="008C64D3">
      <w:pPr>
        <w:jc w:val="both"/>
        <w:rPr>
          <w:b/>
          <w:bCs/>
        </w:rPr>
      </w:pPr>
      <w:r w:rsidRPr="004E530A">
        <w:rPr>
          <w:b/>
          <w:bCs/>
        </w:rPr>
        <w:t>Observation 11: Unchanged PCI mobility should target scheduling across cells, where the gNB should be aware of TA changes after the satellite switch.</w:t>
      </w:r>
    </w:p>
    <w:p w14:paraId="4470D08E" w14:textId="77777777" w:rsidR="008C64D3" w:rsidRPr="004E530A" w:rsidRDefault="008C64D3" w:rsidP="008C64D3">
      <w:pPr>
        <w:jc w:val="both"/>
        <w:rPr>
          <w:b/>
          <w:bCs/>
        </w:rPr>
      </w:pPr>
      <w:r w:rsidRPr="004E530A">
        <w:rPr>
          <w:b/>
          <w:bCs/>
        </w:rPr>
        <w:t>Proposal 5: RAN2 to discuss if current scheduling means are sufficient to enable seamless transmission across cells without causing UL transmission overlap.</w:t>
      </w:r>
    </w:p>
    <w:p w14:paraId="4EAB7B89" w14:textId="77777777" w:rsidR="008C64D3" w:rsidRPr="004E530A" w:rsidRDefault="008C64D3" w:rsidP="008C64D3">
      <w:pPr>
        <w:jc w:val="both"/>
        <w:rPr>
          <w:b/>
          <w:bCs/>
        </w:rPr>
      </w:pPr>
      <w:r w:rsidRPr="004E530A">
        <w:rPr>
          <w:b/>
          <w:bCs/>
        </w:rPr>
        <w:t>Proposal 6: In order to support mobility without L3 handover, Rel-18 UEs should keep security keys without flushing control buffers from MAC, RLC and PDCP layers.</w:t>
      </w:r>
    </w:p>
    <w:p w14:paraId="5E46C91C" w14:textId="77777777" w:rsidR="008C64D3" w:rsidRDefault="008C64D3" w:rsidP="008C64D3">
      <w:pPr>
        <w:jc w:val="both"/>
        <w:rPr>
          <w:b/>
          <w:bCs/>
        </w:rPr>
      </w:pPr>
      <w:r w:rsidRPr="008C64D3">
        <w:rPr>
          <w:b/>
          <w:bCs/>
        </w:rPr>
        <w:t>Observation 12: UE’s measurement filtering may consider samples from the cell originated by the outbound satellite, which will lead to erroneous cell measurements.</w:t>
      </w:r>
    </w:p>
    <w:p w14:paraId="0B0EB410" w14:textId="6E950E29" w:rsidR="008C64D3" w:rsidRPr="004E530A" w:rsidRDefault="008C64D3" w:rsidP="004E530A">
      <w:pPr>
        <w:jc w:val="both"/>
        <w:rPr>
          <w:b/>
          <w:bCs/>
        </w:rPr>
      </w:pPr>
      <w:r w:rsidRPr="00F8257F">
        <w:rPr>
          <w:b/>
        </w:rPr>
        <w:t xml:space="preserve">Proposal </w:t>
      </w:r>
      <w:r>
        <w:rPr>
          <w:b/>
        </w:rPr>
        <w:t>7</w:t>
      </w:r>
      <w:r w:rsidRPr="00F8257F">
        <w:rPr>
          <w:b/>
        </w:rPr>
        <w:t xml:space="preserve">: </w:t>
      </w:r>
      <w:r>
        <w:rPr>
          <w:b/>
        </w:rPr>
        <w:t>UE to reset measurement filters upon time indication such as t-Service</w:t>
      </w:r>
      <w:r>
        <w:rPr>
          <w:b/>
          <w:bCs/>
        </w:rPr>
        <w:t>.</w:t>
      </w:r>
    </w:p>
    <w:p w14:paraId="53CD9119" w14:textId="5206E1F5" w:rsidR="00885580" w:rsidRPr="00B07F80" w:rsidRDefault="00885580" w:rsidP="00885580">
      <w:pPr>
        <w:pStyle w:val="Heading1"/>
        <w:numPr>
          <w:ilvl w:val="0"/>
          <w:numId w:val="0"/>
        </w:numPr>
      </w:pPr>
      <w:r w:rsidRPr="00B07F80">
        <w:t>References</w:t>
      </w:r>
    </w:p>
    <w:p w14:paraId="3D3E1840" w14:textId="55DDCCC5" w:rsidR="007169EC" w:rsidRPr="00B07F80" w:rsidRDefault="007E1ADC" w:rsidP="007169EC">
      <w:pPr>
        <w:pStyle w:val="ListParagraph"/>
        <w:numPr>
          <w:ilvl w:val="0"/>
          <w:numId w:val="27"/>
        </w:numPr>
        <w:rPr>
          <w:sz w:val="20"/>
          <w:szCs w:val="20"/>
          <w:lang w:val="en-GB"/>
        </w:rPr>
      </w:pPr>
      <w:bookmarkStart w:id="3" w:name="_Ref130477630"/>
      <w:bookmarkStart w:id="4" w:name="_Ref140735907"/>
      <w:r w:rsidRPr="00B07F80">
        <w:rPr>
          <w:sz w:val="20"/>
          <w:szCs w:val="20"/>
          <w:lang w:val="en-GB"/>
        </w:rPr>
        <w:t>RP-230809</w:t>
      </w:r>
      <w:r w:rsidR="000E3762" w:rsidRPr="00B07F80">
        <w:rPr>
          <w:sz w:val="20"/>
          <w:szCs w:val="20"/>
          <w:lang w:val="en-GB"/>
        </w:rPr>
        <w:t>,</w:t>
      </w:r>
      <w:r w:rsidRPr="00B07F80">
        <w:rPr>
          <w:sz w:val="20"/>
          <w:szCs w:val="20"/>
          <w:lang w:val="en-GB"/>
        </w:rPr>
        <w:t xml:space="preserve"> </w:t>
      </w:r>
      <w:r w:rsidR="000E3762" w:rsidRPr="00B07F80">
        <w:rPr>
          <w:sz w:val="20"/>
          <w:szCs w:val="20"/>
          <w:lang w:val="en-GB"/>
        </w:rPr>
        <w:t>"</w:t>
      </w:r>
      <w:r w:rsidRPr="00B07F80">
        <w:rPr>
          <w:sz w:val="20"/>
          <w:szCs w:val="20"/>
          <w:lang w:val="en-GB"/>
        </w:rPr>
        <w:t>Revised WID: NR NTN (Non-Terrestrial Networks) enhancements</w:t>
      </w:r>
      <w:r w:rsidR="000E3762" w:rsidRPr="00B07F80">
        <w:rPr>
          <w:sz w:val="20"/>
          <w:szCs w:val="20"/>
          <w:lang w:val="en-GB"/>
        </w:rPr>
        <w:t>”,</w:t>
      </w:r>
      <w:r w:rsidRPr="00B07F80">
        <w:rPr>
          <w:sz w:val="20"/>
          <w:szCs w:val="20"/>
          <w:lang w:val="en-GB"/>
        </w:rPr>
        <w:t xml:space="preserve"> 3GPP TSG RAN Meeting #99</w:t>
      </w:r>
      <w:r w:rsidR="000E3762" w:rsidRPr="00B07F80">
        <w:rPr>
          <w:sz w:val="20"/>
          <w:szCs w:val="20"/>
          <w:lang w:val="en-GB"/>
        </w:rPr>
        <w:t>,</w:t>
      </w:r>
      <w:r w:rsidRPr="00B07F80">
        <w:rPr>
          <w:sz w:val="20"/>
          <w:szCs w:val="20"/>
          <w:lang w:val="en-GB"/>
        </w:rPr>
        <w:t xml:space="preserve"> Rotterdam/The Netherlands, March 20-23, 2023</w:t>
      </w:r>
      <w:r w:rsidR="000E3762" w:rsidRPr="00B07F80">
        <w:rPr>
          <w:sz w:val="20"/>
          <w:szCs w:val="20"/>
          <w:lang w:val="en-GB"/>
        </w:rPr>
        <w:t xml:space="preserve">. </w:t>
      </w:r>
      <w:bookmarkEnd w:id="3"/>
      <w:bookmarkEnd w:id="4"/>
    </w:p>
    <w:p w14:paraId="093EE10C" w14:textId="7AD4A300" w:rsidR="00205A4B" w:rsidRPr="00365947" w:rsidRDefault="00DA02D4" w:rsidP="00205A4B">
      <w:pPr>
        <w:pStyle w:val="ListParagraph"/>
        <w:numPr>
          <w:ilvl w:val="0"/>
          <w:numId w:val="27"/>
        </w:numPr>
        <w:rPr>
          <w:sz w:val="20"/>
          <w:szCs w:val="20"/>
          <w:lang w:val="en-GB"/>
        </w:rPr>
      </w:pPr>
      <w:bookmarkStart w:id="5" w:name="_Ref140832495"/>
      <w:r w:rsidRPr="00365947">
        <w:rPr>
          <w:sz w:val="20"/>
          <w:szCs w:val="20"/>
          <w:lang w:val="en-GB"/>
        </w:rPr>
        <w:t>R2-</w:t>
      </w:r>
      <w:r w:rsidR="00BC0AD0" w:rsidRPr="00365947">
        <w:rPr>
          <w:sz w:val="20"/>
          <w:szCs w:val="20"/>
          <w:lang w:val="en-GB"/>
        </w:rPr>
        <w:t>2306517, ”</w:t>
      </w:r>
      <w:r w:rsidR="00274F11" w:rsidRPr="00365947">
        <w:rPr>
          <w:sz w:val="20"/>
          <w:szCs w:val="20"/>
          <w:lang w:val="en-GB"/>
        </w:rPr>
        <w:t>Unchanged PCI solution vs PCI change only solution”, Sequans Communications, 3GPP RAN2#122</w:t>
      </w:r>
      <w:r w:rsidR="00A44C2F" w:rsidRPr="00365947">
        <w:rPr>
          <w:sz w:val="20"/>
          <w:szCs w:val="20"/>
          <w:lang w:val="en-GB"/>
        </w:rPr>
        <w:t>, South Korea, May 2023</w:t>
      </w:r>
      <w:r w:rsidR="00274F11" w:rsidRPr="00365947">
        <w:rPr>
          <w:sz w:val="20"/>
          <w:szCs w:val="20"/>
          <w:lang w:val="en-GB"/>
        </w:rPr>
        <w:t>.</w:t>
      </w:r>
      <w:bookmarkEnd w:id="5"/>
    </w:p>
    <w:p w14:paraId="4A04803B" w14:textId="6AAF53E6" w:rsidR="00AE3ECD" w:rsidRPr="00365947" w:rsidRDefault="00AE3ECD" w:rsidP="00205A4B">
      <w:pPr>
        <w:pStyle w:val="ListParagraph"/>
        <w:numPr>
          <w:ilvl w:val="0"/>
          <w:numId w:val="27"/>
        </w:numPr>
        <w:rPr>
          <w:sz w:val="20"/>
          <w:szCs w:val="20"/>
          <w:lang w:val="en-GB"/>
        </w:rPr>
      </w:pPr>
      <w:r w:rsidRPr="00365947">
        <w:rPr>
          <w:sz w:val="20"/>
          <w:szCs w:val="20"/>
          <w:lang w:val="en-GB"/>
        </w:rPr>
        <w:t>R2-2308373, “Satellite switch: PCI change without L3 handover”, NEC</w:t>
      </w:r>
      <w:r w:rsidR="008909EC" w:rsidRPr="00365947">
        <w:rPr>
          <w:sz w:val="20"/>
          <w:szCs w:val="20"/>
          <w:lang w:val="en-GB"/>
        </w:rPr>
        <w:t>, 3GPP RAN2#123, France, August 2023.</w:t>
      </w:r>
    </w:p>
    <w:p w14:paraId="48CBFBDF" w14:textId="560D1473" w:rsidR="000C5B5B" w:rsidRPr="00794B90" w:rsidRDefault="000C5B5B">
      <w:pPr>
        <w:overflowPunct/>
        <w:autoSpaceDE/>
        <w:autoSpaceDN/>
        <w:adjustRightInd/>
        <w:spacing w:after="0"/>
        <w:textAlignment w:val="auto"/>
      </w:pPr>
    </w:p>
    <w:sectPr w:rsidR="000C5B5B" w:rsidRPr="00794B9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E0420" w14:textId="77777777" w:rsidR="00982354" w:rsidRDefault="00982354">
      <w:r>
        <w:separator/>
      </w:r>
    </w:p>
  </w:endnote>
  <w:endnote w:type="continuationSeparator" w:id="0">
    <w:p w14:paraId="2D5A1F7B" w14:textId="77777777" w:rsidR="00982354" w:rsidRDefault="00982354">
      <w:r>
        <w:continuationSeparator/>
      </w:r>
    </w:p>
  </w:endnote>
  <w:endnote w:type="continuationNotice" w:id="1">
    <w:p w14:paraId="5B611890" w14:textId="77777777" w:rsidR="00982354" w:rsidRDefault="00982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CG Times (WN)">
    <w:altName w:val="Arial"/>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D4F2B" w14:textId="77777777" w:rsidR="00982354" w:rsidRDefault="00982354">
      <w:r>
        <w:separator/>
      </w:r>
    </w:p>
  </w:footnote>
  <w:footnote w:type="continuationSeparator" w:id="0">
    <w:p w14:paraId="06E6CEE0" w14:textId="77777777" w:rsidR="00982354" w:rsidRDefault="00982354">
      <w:r>
        <w:continuationSeparator/>
      </w:r>
    </w:p>
  </w:footnote>
  <w:footnote w:type="continuationNotice" w:id="1">
    <w:p w14:paraId="5E47B902" w14:textId="77777777" w:rsidR="00982354" w:rsidRDefault="009823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92039C"/>
    <w:multiLevelType w:val="hybridMultilevel"/>
    <w:tmpl w:val="3AB80FB8"/>
    <w:lvl w:ilvl="0" w:tplc="EB1ADB6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264857"/>
    <w:multiLevelType w:val="hybridMultilevel"/>
    <w:tmpl w:val="C76ACE62"/>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E5FEF"/>
    <w:multiLevelType w:val="hybridMultilevel"/>
    <w:tmpl w:val="1FAEA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3E6856"/>
    <w:multiLevelType w:val="hybridMultilevel"/>
    <w:tmpl w:val="51627CBE"/>
    <w:lvl w:ilvl="0" w:tplc="17C07CB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CE65328"/>
    <w:multiLevelType w:val="hybridMultilevel"/>
    <w:tmpl w:val="D51ACBB8"/>
    <w:lvl w:ilvl="0" w:tplc="9898810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7D83EF6"/>
    <w:multiLevelType w:val="hybridMultilevel"/>
    <w:tmpl w:val="49B2B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95B5C"/>
    <w:multiLevelType w:val="hybridMultilevel"/>
    <w:tmpl w:val="2520B71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A35761"/>
    <w:multiLevelType w:val="hybridMultilevel"/>
    <w:tmpl w:val="F5C8BBEC"/>
    <w:lvl w:ilvl="0" w:tplc="8DC8D708">
      <w:start w:val="1"/>
      <w:numFmt w:val="decimal"/>
      <w:lvlText w:val="%1."/>
      <w:lvlJc w:val="left"/>
      <w:pPr>
        <w:ind w:left="1335" w:hanging="360"/>
      </w:pPr>
      <w:rPr>
        <w:rFonts w:hint="default"/>
      </w:rPr>
    </w:lvl>
    <w:lvl w:ilvl="1" w:tplc="04090019" w:tentative="1">
      <w:start w:val="1"/>
      <w:numFmt w:val="lowerLetter"/>
      <w:lvlText w:val="%2."/>
      <w:lvlJc w:val="left"/>
      <w:pPr>
        <w:ind w:left="2055" w:hanging="360"/>
      </w:pPr>
    </w:lvl>
    <w:lvl w:ilvl="2" w:tplc="0409001B" w:tentative="1">
      <w:start w:val="1"/>
      <w:numFmt w:val="lowerRoman"/>
      <w:lvlText w:val="%3."/>
      <w:lvlJc w:val="right"/>
      <w:pPr>
        <w:ind w:left="2775" w:hanging="180"/>
      </w:pPr>
    </w:lvl>
    <w:lvl w:ilvl="3" w:tplc="0409000F" w:tentative="1">
      <w:start w:val="1"/>
      <w:numFmt w:val="decimal"/>
      <w:lvlText w:val="%4."/>
      <w:lvlJc w:val="left"/>
      <w:pPr>
        <w:ind w:left="3495" w:hanging="360"/>
      </w:pPr>
    </w:lvl>
    <w:lvl w:ilvl="4" w:tplc="04090019" w:tentative="1">
      <w:start w:val="1"/>
      <w:numFmt w:val="lowerLetter"/>
      <w:lvlText w:val="%5."/>
      <w:lvlJc w:val="left"/>
      <w:pPr>
        <w:ind w:left="4215" w:hanging="360"/>
      </w:pPr>
    </w:lvl>
    <w:lvl w:ilvl="5" w:tplc="0409001B" w:tentative="1">
      <w:start w:val="1"/>
      <w:numFmt w:val="lowerRoman"/>
      <w:lvlText w:val="%6."/>
      <w:lvlJc w:val="right"/>
      <w:pPr>
        <w:ind w:left="4935" w:hanging="180"/>
      </w:pPr>
    </w:lvl>
    <w:lvl w:ilvl="6" w:tplc="0409000F" w:tentative="1">
      <w:start w:val="1"/>
      <w:numFmt w:val="decimal"/>
      <w:lvlText w:val="%7."/>
      <w:lvlJc w:val="left"/>
      <w:pPr>
        <w:ind w:left="5655" w:hanging="360"/>
      </w:pPr>
    </w:lvl>
    <w:lvl w:ilvl="7" w:tplc="04090019" w:tentative="1">
      <w:start w:val="1"/>
      <w:numFmt w:val="lowerLetter"/>
      <w:lvlText w:val="%8."/>
      <w:lvlJc w:val="left"/>
      <w:pPr>
        <w:ind w:left="6375" w:hanging="360"/>
      </w:pPr>
    </w:lvl>
    <w:lvl w:ilvl="8" w:tplc="0409001B" w:tentative="1">
      <w:start w:val="1"/>
      <w:numFmt w:val="lowerRoman"/>
      <w:lvlText w:val="%9."/>
      <w:lvlJc w:val="right"/>
      <w:pPr>
        <w:ind w:left="7095" w:hanging="180"/>
      </w:pPr>
    </w:lvl>
  </w:abstractNum>
  <w:abstractNum w:abstractNumId="3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10"/>
  </w:num>
  <w:num w:numId="2" w16cid:durableId="744496443">
    <w:abstractNumId w:val="32"/>
  </w:num>
  <w:num w:numId="3" w16cid:durableId="1859855038">
    <w:abstractNumId w:val="1"/>
  </w:num>
  <w:num w:numId="4" w16cid:durableId="1963807548">
    <w:abstractNumId w:val="4"/>
  </w:num>
  <w:num w:numId="5" w16cid:durableId="669986164">
    <w:abstractNumId w:val="19"/>
  </w:num>
  <w:num w:numId="6" w16cid:durableId="1168131915">
    <w:abstractNumId w:val="34"/>
  </w:num>
  <w:num w:numId="7" w16cid:durableId="813571431">
    <w:abstractNumId w:val="21"/>
  </w:num>
  <w:num w:numId="8" w16cid:durableId="1189026752">
    <w:abstractNumId w:val="18"/>
  </w:num>
  <w:num w:numId="9" w16cid:durableId="838931800">
    <w:abstractNumId w:val="38"/>
  </w:num>
  <w:num w:numId="10" w16cid:durableId="1573464737">
    <w:abstractNumId w:val="7"/>
  </w:num>
  <w:num w:numId="11" w16cid:durableId="257101052">
    <w:abstractNumId w:val="24"/>
  </w:num>
  <w:num w:numId="12" w16cid:durableId="1951353073">
    <w:abstractNumId w:val="6"/>
  </w:num>
  <w:num w:numId="13" w16cid:durableId="1911961443">
    <w:abstractNumId w:val="14"/>
  </w:num>
  <w:num w:numId="14" w16cid:durableId="630285384">
    <w:abstractNumId w:val="29"/>
  </w:num>
  <w:num w:numId="15" w16cid:durableId="357124585">
    <w:abstractNumId w:val="20"/>
  </w:num>
  <w:num w:numId="16" w16cid:durableId="1559780918">
    <w:abstractNumId w:val="2"/>
  </w:num>
  <w:num w:numId="17" w16cid:durableId="1764109268">
    <w:abstractNumId w:val="27"/>
  </w:num>
  <w:num w:numId="18" w16cid:durableId="139812750">
    <w:abstractNumId w:val="15"/>
  </w:num>
  <w:num w:numId="19" w16cid:durableId="1134371848">
    <w:abstractNumId w:val="22"/>
  </w:num>
  <w:num w:numId="20" w16cid:durableId="1905412601">
    <w:abstractNumId w:val="37"/>
  </w:num>
  <w:num w:numId="21" w16cid:durableId="346101783">
    <w:abstractNumId w:val="39"/>
  </w:num>
  <w:num w:numId="22" w16cid:durableId="1499273121">
    <w:abstractNumId w:val="25"/>
  </w:num>
  <w:num w:numId="23" w16cid:durableId="622422302">
    <w:abstractNumId w:val="13"/>
  </w:num>
  <w:num w:numId="24" w16cid:durableId="1385445363">
    <w:abstractNumId w:val="9"/>
  </w:num>
  <w:num w:numId="25" w16cid:durableId="533230926">
    <w:abstractNumId w:val="35"/>
  </w:num>
  <w:num w:numId="26" w16cid:durableId="1635525904">
    <w:abstractNumId w:val="31"/>
  </w:num>
  <w:num w:numId="27" w16cid:durableId="1644850337">
    <w:abstractNumId w:val="12"/>
  </w:num>
  <w:num w:numId="28" w16cid:durableId="1974865496">
    <w:abstractNumId w:val="11"/>
  </w:num>
  <w:num w:numId="29" w16cid:durableId="20857830">
    <w:abstractNumId w:val="28"/>
  </w:num>
  <w:num w:numId="30" w16cid:durableId="1038580515">
    <w:abstractNumId w:val="26"/>
  </w:num>
  <w:num w:numId="31" w16cid:durableId="799609019">
    <w:abstractNumId w:val="5"/>
  </w:num>
  <w:num w:numId="32" w16cid:durableId="1152330523">
    <w:abstractNumId w:val="36"/>
  </w:num>
  <w:num w:numId="33" w16cid:durableId="275869376">
    <w:abstractNumId w:val="0"/>
  </w:num>
  <w:num w:numId="34" w16cid:durableId="1107772658">
    <w:abstractNumId w:val="16"/>
  </w:num>
  <w:num w:numId="35" w16cid:durableId="1365129986">
    <w:abstractNumId w:val="8"/>
  </w:num>
  <w:num w:numId="36" w16cid:durableId="1287077224">
    <w:abstractNumId w:val="23"/>
  </w:num>
  <w:num w:numId="37" w16cid:durableId="1855075882">
    <w:abstractNumId w:val="17"/>
  </w:num>
  <w:num w:numId="38" w16cid:durableId="1394812175">
    <w:abstractNumId w:val="3"/>
  </w:num>
  <w:num w:numId="39" w16cid:durableId="1523132565">
    <w:abstractNumId w:val="30"/>
  </w:num>
  <w:num w:numId="40" w16cid:durableId="769474225">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421"/>
    <w:rsid w:val="0000087C"/>
    <w:rsid w:val="00000C54"/>
    <w:rsid w:val="0000159F"/>
    <w:rsid w:val="0000217B"/>
    <w:rsid w:val="00002DAE"/>
    <w:rsid w:val="00003E20"/>
    <w:rsid w:val="00003E29"/>
    <w:rsid w:val="00004431"/>
    <w:rsid w:val="00004AC8"/>
    <w:rsid w:val="000053BA"/>
    <w:rsid w:val="00006055"/>
    <w:rsid w:val="0000686D"/>
    <w:rsid w:val="00006AD4"/>
    <w:rsid w:val="00006CB9"/>
    <w:rsid w:val="000074C4"/>
    <w:rsid w:val="000079A6"/>
    <w:rsid w:val="00010E2C"/>
    <w:rsid w:val="000119C0"/>
    <w:rsid w:val="00011BB2"/>
    <w:rsid w:val="00011F97"/>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DF7"/>
    <w:rsid w:val="00017EDA"/>
    <w:rsid w:val="000212A5"/>
    <w:rsid w:val="000217A3"/>
    <w:rsid w:val="00022B8C"/>
    <w:rsid w:val="00023532"/>
    <w:rsid w:val="00023742"/>
    <w:rsid w:val="000244B6"/>
    <w:rsid w:val="00024AEF"/>
    <w:rsid w:val="00026C65"/>
    <w:rsid w:val="00027602"/>
    <w:rsid w:val="00027755"/>
    <w:rsid w:val="00027864"/>
    <w:rsid w:val="0002789E"/>
    <w:rsid w:val="00027D4F"/>
    <w:rsid w:val="00030048"/>
    <w:rsid w:val="00030152"/>
    <w:rsid w:val="0003072D"/>
    <w:rsid w:val="000314CD"/>
    <w:rsid w:val="0003332B"/>
    <w:rsid w:val="00033544"/>
    <w:rsid w:val="00033815"/>
    <w:rsid w:val="0003479E"/>
    <w:rsid w:val="00035691"/>
    <w:rsid w:val="000367E8"/>
    <w:rsid w:val="0003767C"/>
    <w:rsid w:val="0004017C"/>
    <w:rsid w:val="00040F4F"/>
    <w:rsid w:val="0004132D"/>
    <w:rsid w:val="00041C9D"/>
    <w:rsid w:val="000449FA"/>
    <w:rsid w:val="00044CFA"/>
    <w:rsid w:val="000452E1"/>
    <w:rsid w:val="000459C7"/>
    <w:rsid w:val="00046630"/>
    <w:rsid w:val="00046751"/>
    <w:rsid w:val="00046C80"/>
    <w:rsid w:val="00050112"/>
    <w:rsid w:val="00050276"/>
    <w:rsid w:val="00050436"/>
    <w:rsid w:val="00050466"/>
    <w:rsid w:val="000505CC"/>
    <w:rsid w:val="000511F9"/>
    <w:rsid w:val="000516B0"/>
    <w:rsid w:val="00051B32"/>
    <w:rsid w:val="0005230E"/>
    <w:rsid w:val="00052850"/>
    <w:rsid w:val="000528A2"/>
    <w:rsid w:val="00052BBA"/>
    <w:rsid w:val="00053588"/>
    <w:rsid w:val="0005430D"/>
    <w:rsid w:val="00054B05"/>
    <w:rsid w:val="00054D9D"/>
    <w:rsid w:val="00055676"/>
    <w:rsid w:val="0005602E"/>
    <w:rsid w:val="00056544"/>
    <w:rsid w:val="00056BDE"/>
    <w:rsid w:val="00057778"/>
    <w:rsid w:val="00060D8E"/>
    <w:rsid w:val="00062159"/>
    <w:rsid w:val="0006333B"/>
    <w:rsid w:val="00063D9E"/>
    <w:rsid w:val="00064448"/>
    <w:rsid w:val="00064AD3"/>
    <w:rsid w:val="00065088"/>
    <w:rsid w:val="000652D3"/>
    <w:rsid w:val="000654A0"/>
    <w:rsid w:val="00065725"/>
    <w:rsid w:val="00065E94"/>
    <w:rsid w:val="00066719"/>
    <w:rsid w:val="000701AD"/>
    <w:rsid w:val="000707CA"/>
    <w:rsid w:val="00070D21"/>
    <w:rsid w:val="000717FB"/>
    <w:rsid w:val="000719BF"/>
    <w:rsid w:val="0007208A"/>
    <w:rsid w:val="0007213C"/>
    <w:rsid w:val="00072BBA"/>
    <w:rsid w:val="00072FF5"/>
    <w:rsid w:val="000730DC"/>
    <w:rsid w:val="000736F4"/>
    <w:rsid w:val="00074869"/>
    <w:rsid w:val="00074B5F"/>
    <w:rsid w:val="00074F19"/>
    <w:rsid w:val="000757BA"/>
    <w:rsid w:val="00075965"/>
    <w:rsid w:val="00075FDA"/>
    <w:rsid w:val="00076386"/>
    <w:rsid w:val="00076D82"/>
    <w:rsid w:val="00077067"/>
    <w:rsid w:val="000804C2"/>
    <w:rsid w:val="00081EC2"/>
    <w:rsid w:val="00082154"/>
    <w:rsid w:val="000821D9"/>
    <w:rsid w:val="000825A3"/>
    <w:rsid w:val="00082B45"/>
    <w:rsid w:val="00083159"/>
    <w:rsid w:val="00083800"/>
    <w:rsid w:val="00084653"/>
    <w:rsid w:val="00084A65"/>
    <w:rsid w:val="0008559A"/>
    <w:rsid w:val="00086BAD"/>
    <w:rsid w:val="000902C2"/>
    <w:rsid w:val="00090996"/>
    <w:rsid w:val="00091A92"/>
    <w:rsid w:val="00093C49"/>
    <w:rsid w:val="00094A17"/>
    <w:rsid w:val="00095A80"/>
    <w:rsid w:val="00095B7C"/>
    <w:rsid w:val="000973E1"/>
    <w:rsid w:val="000A0683"/>
    <w:rsid w:val="000A0759"/>
    <w:rsid w:val="000A1402"/>
    <w:rsid w:val="000A14D1"/>
    <w:rsid w:val="000A20BA"/>
    <w:rsid w:val="000A262C"/>
    <w:rsid w:val="000A3A27"/>
    <w:rsid w:val="000A3C8D"/>
    <w:rsid w:val="000A3DFE"/>
    <w:rsid w:val="000A40EC"/>
    <w:rsid w:val="000A500E"/>
    <w:rsid w:val="000A54EE"/>
    <w:rsid w:val="000A6A23"/>
    <w:rsid w:val="000A71AB"/>
    <w:rsid w:val="000A7BC5"/>
    <w:rsid w:val="000B0C45"/>
    <w:rsid w:val="000B13E1"/>
    <w:rsid w:val="000B1450"/>
    <w:rsid w:val="000B16DB"/>
    <w:rsid w:val="000B1C5E"/>
    <w:rsid w:val="000B1DBB"/>
    <w:rsid w:val="000B2282"/>
    <w:rsid w:val="000B27E9"/>
    <w:rsid w:val="000B2A11"/>
    <w:rsid w:val="000B2A5B"/>
    <w:rsid w:val="000B3B91"/>
    <w:rsid w:val="000B4207"/>
    <w:rsid w:val="000B4538"/>
    <w:rsid w:val="000B4B1B"/>
    <w:rsid w:val="000B50C3"/>
    <w:rsid w:val="000B5AC9"/>
    <w:rsid w:val="000B5F0A"/>
    <w:rsid w:val="000B6D65"/>
    <w:rsid w:val="000B743C"/>
    <w:rsid w:val="000B765F"/>
    <w:rsid w:val="000C0708"/>
    <w:rsid w:val="000C1D59"/>
    <w:rsid w:val="000C1EE0"/>
    <w:rsid w:val="000C1FE4"/>
    <w:rsid w:val="000C2B09"/>
    <w:rsid w:val="000C30CF"/>
    <w:rsid w:val="000C501D"/>
    <w:rsid w:val="000C5B5B"/>
    <w:rsid w:val="000C5CBA"/>
    <w:rsid w:val="000C74BA"/>
    <w:rsid w:val="000C7531"/>
    <w:rsid w:val="000C7BA7"/>
    <w:rsid w:val="000C7C3F"/>
    <w:rsid w:val="000D02C7"/>
    <w:rsid w:val="000D0BD6"/>
    <w:rsid w:val="000D0C61"/>
    <w:rsid w:val="000D1440"/>
    <w:rsid w:val="000D1E34"/>
    <w:rsid w:val="000D27AD"/>
    <w:rsid w:val="000D29D1"/>
    <w:rsid w:val="000D2B0A"/>
    <w:rsid w:val="000D3286"/>
    <w:rsid w:val="000D344D"/>
    <w:rsid w:val="000D40E7"/>
    <w:rsid w:val="000D584F"/>
    <w:rsid w:val="000D7613"/>
    <w:rsid w:val="000D76BC"/>
    <w:rsid w:val="000D7750"/>
    <w:rsid w:val="000E071E"/>
    <w:rsid w:val="000E0DEE"/>
    <w:rsid w:val="000E181D"/>
    <w:rsid w:val="000E27AA"/>
    <w:rsid w:val="000E2C64"/>
    <w:rsid w:val="000E337A"/>
    <w:rsid w:val="000E34FD"/>
    <w:rsid w:val="000E3762"/>
    <w:rsid w:val="000E4350"/>
    <w:rsid w:val="000E4376"/>
    <w:rsid w:val="000E4408"/>
    <w:rsid w:val="000E53AB"/>
    <w:rsid w:val="000E5716"/>
    <w:rsid w:val="000E6337"/>
    <w:rsid w:val="000E6568"/>
    <w:rsid w:val="000E72AA"/>
    <w:rsid w:val="000E7765"/>
    <w:rsid w:val="000E7A79"/>
    <w:rsid w:val="000F15B2"/>
    <w:rsid w:val="000F19DE"/>
    <w:rsid w:val="000F1E75"/>
    <w:rsid w:val="000F22C9"/>
    <w:rsid w:val="000F2E1F"/>
    <w:rsid w:val="000F37B0"/>
    <w:rsid w:val="000F41A4"/>
    <w:rsid w:val="000F4595"/>
    <w:rsid w:val="000F4CB2"/>
    <w:rsid w:val="000F4E44"/>
    <w:rsid w:val="000F4E90"/>
    <w:rsid w:val="000F568D"/>
    <w:rsid w:val="000F5D39"/>
    <w:rsid w:val="000F68D0"/>
    <w:rsid w:val="000F6B15"/>
    <w:rsid w:val="000F7C5E"/>
    <w:rsid w:val="00100C0B"/>
    <w:rsid w:val="0010170B"/>
    <w:rsid w:val="00101C4F"/>
    <w:rsid w:val="00102C9F"/>
    <w:rsid w:val="00103FC9"/>
    <w:rsid w:val="00104774"/>
    <w:rsid w:val="00104D10"/>
    <w:rsid w:val="00105E8A"/>
    <w:rsid w:val="001068D2"/>
    <w:rsid w:val="001069F2"/>
    <w:rsid w:val="00106BF8"/>
    <w:rsid w:val="001103BD"/>
    <w:rsid w:val="00111208"/>
    <w:rsid w:val="001112E2"/>
    <w:rsid w:val="001115E4"/>
    <w:rsid w:val="00111808"/>
    <w:rsid w:val="00112220"/>
    <w:rsid w:val="00112DEE"/>
    <w:rsid w:val="0011339F"/>
    <w:rsid w:val="00113B8F"/>
    <w:rsid w:val="00113EC8"/>
    <w:rsid w:val="00114E96"/>
    <w:rsid w:val="00115158"/>
    <w:rsid w:val="001152C7"/>
    <w:rsid w:val="00115C88"/>
    <w:rsid w:val="0011644A"/>
    <w:rsid w:val="001165EC"/>
    <w:rsid w:val="00116BE0"/>
    <w:rsid w:val="00117332"/>
    <w:rsid w:val="0011784B"/>
    <w:rsid w:val="00117F1A"/>
    <w:rsid w:val="001204DD"/>
    <w:rsid w:val="00122839"/>
    <w:rsid w:val="001237AC"/>
    <w:rsid w:val="00124212"/>
    <w:rsid w:val="00124E12"/>
    <w:rsid w:val="00124E75"/>
    <w:rsid w:val="001253B0"/>
    <w:rsid w:val="0012673D"/>
    <w:rsid w:val="001269B8"/>
    <w:rsid w:val="00127099"/>
    <w:rsid w:val="001325CF"/>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9DC"/>
    <w:rsid w:val="00142CAD"/>
    <w:rsid w:val="00142DE2"/>
    <w:rsid w:val="00143F88"/>
    <w:rsid w:val="001448FA"/>
    <w:rsid w:val="00144C87"/>
    <w:rsid w:val="001467B1"/>
    <w:rsid w:val="00150175"/>
    <w:rsid w:val="001502C8"/>
    <w:rsid w:val="00151011"/>
    <w:rsid w:val="00151224"/>
    <w:rsid w:val="0015130F"/>
    <w:rsid w:val="00151E9F"/>
    <w:rsid w:val="001532BA"/>
    <w:rsid w:val="00153FED"/>
    <w:rsid w:val="001543BF"/>
    <w:rsid w:val="00155301"/>
    <w:rsid w:val="0015539A"/>
    <w:rsid w:val="00155BFD"/>
    <w:rsid w:val="00156ABA"/>
    <w:rsid w:val="00157390"/>
    <w:rsid w:val="001574F3"/>
    <w:rsid w:val="00160998"/>
    <w:rsid w:val="00160CD6"/>
    <w:rsid w:val="00160F5F"/>
    <w:rsid w:val="00161F4C"/>
    <w:rsid w:val="00162308"/>
    <w:rsid w:val="0016316A"/>
    <w:rsid w:val="001634AF"/>
    <w:rsid w:val="00163539"/>
    <w:rsid w:val="0016381F"/>
    <w:rsid w:val="00163D1D"/>
    <w:rsid w:val="00164171"/>
    <w:rsid w:val="00164E58"/>
    <w:rsid w:val="00165033"/>
    <w:rsid w:val="00165926"/>
    <w:rsid w:val="00165F23"/>
    <w:rsid w:val="001665EB"/>
    <w:rsid w:val="001670EA"/>
    <w:rsid w:val="0016715D"/>
    <w:rsid w:val="001674A0"/>
    <w:rsid w:val="00170A50"/>
    <w:rsid w:val="00173BB8"/>
    <w:rsid w:val="00173C37"/>
    <w:rsid w:val="0017442B"/>
    <w:rsid w:val="00174FFD"/>
    <w:rsid w:val="0017589F"/>
    <w:rsid w:val="001759CA"/>
    <w:rsid w:val="00176C42"/>
    <w:rsid w:val="0017726A"/>
    <w:rsid w:val="00177DD3"/>
    <w:rsid w:val="00180278"/>
    <w:rsid w:val="001807F2"/>
    <w:rsid w:val="00180D43"/>
    <w:rsid w:val="001815F4"/>
    <w:rsid w:val="001818A7"/>
    <w:rsid w:val="00182725"/>
    <w:rsid w:val="001829C8"/>
    <w:rsid w:val="00183885"/>
    <w:rsid w:val="0018388D"/>
    <w:rsid w:val="0018572E"/>
    <w:rsid w:val="00186904"/>
    <w:rsid w:val="00186B0A"/>
    <w:rsid w:val="00187D8C"/>
    <w:rsid w:val="001905BD"/>
    <w:rsid w:val="00191E79"/>
    <w:rsid w:val="00192FE6"/>
    <w:rsid w:val="001935C9"/>
    <w:rsid w:val="0019360B"/>
    <w:rsid w:val="00193986"/>
    <w:rsid w:val="00193B08"/>
    <w:rsid w:val="00194570"/>
    <w:rsid w:val="00195CC0"/>
    <w:rsid w:val="00196BF4"/>
    <w:rsid w:val="001972DA"/>
    <w:rsid w:val="001976AA"/>
    <w:rsid w:val="001A02F6"/>
    <w:rsid w:val="001A1415"/>
    <w:rsid w:val="001A15C6"/>
    <w:rsid w:val="001A2C53"/>
    <w:rsid w:val="001A4166"/>
    <w:rsid w:val="001A52FD"/>
    <w:rsid w:val="001A5510"/>
    <w:rsid w:val="001A5C7B"/>
    <w:rsid w:val="001A5E19"/>
    <w:rsid w:val="001A63D8"/>
    <w:rsid w:val="001B01FA"/>
    <w:rsid w:val="001B037D"/>
    <w:rsid w:val="001B0832"/>
    <w:rsid w:val="001B18A7"/>
    <w:rsid w:val="001B24E9"/>
    <w:rsid w:val="001B2762"/>
    <w:rsid w:val="001B36FC"/>
    <w:rsid w:val="001B38EE"/>
    <w:rsid w:val="001B41ED"/>
    <w:rsid w:val="001B4607"/>
    <w:rsid w:val="001B7E0C"/>
    <w:rsid w:val="001C0674"/>
    <w:rsid w:val="001C1405"/>
    <w:rsid w:val="001C1B93"/>
    <w:rsid w:val="001C226F"/>
    <w:rsid w:val="001C23C3"/>
    <w:rsid w:val="001C446F"/>
    <w:rsid w:val="001C44C4"/>
    <w:rsid w:val="001C47E2"/>
    <w:rsid w:val="001C5296"/>
    <w:rsid w:val="001C5BD9"/>
    <w:rsid w:val="001C66AC"/>
    <w:rsid w:val="001C6754"/>
    <w:rsid w:val="001C77F0"/>
    <w:rsid w:val="001D0B97"/>
    <w:rsid w:val="001D30C9"/>
    <w:rsid w:val="001D3CED"/>
    <w:rsid w:val="001D445B"/>
    <w:rsid w:val="001D46A0"/>
    <w:rsid w:val="001D50C2"/>
    <w:rsid w:val="001D5585"/>
    <w:rsid w:val="001D6400"/>
    <w:rsid w:val="001D67AF"/>
    <w:rsid w:val="001D753C"/>
    <w:rsid w:val="001D7CA4"/>
    <w:rsid w:val="001D7E58"/>
    <w:rsid w:val="001E0425"/>
    <w:rsid w:val="001E13B3"/>
    <w:rsid w:val="001E24B5"/>
    <w:rsid w:val="001E30A0"/>
    <w:rsid w:val="001E3A5D"/>
    <w:rsid w:val="001E3ACD"/>
    <w:rsid w:val="001E3DE1"/>
    <w:rsid w:val="001E4D4F"/>
    <w:rsid w:val="001E54F9"/>
    <w:rsid w:val="001E57CF"/>
    <w:rsid w:val="001E5981"/>
    <w:rsid w:val="001E6826"/>
    <w:rsid w:val="001E6E8E"/>
    <w:rsid w:val="001E72EE"/>
    <w:rsid w:val="001E74BA"/>
    <w:rsid w:val="001E7B9F"/>
    <w:rsid w:val="001E7DBD"/>
    <w:rsid w:val="001F01FB"/>
    <w:rsid w:val="001F0658"/>
    <w:rsid w:val="001F0C29"/>
    <w:rsid w:val="001F0E92"/>
    <w:rsid w:val="001F1987"/>
    <w:rsid w:val="001F201D"/>
    <w:rsid w:val="001F21BC"/>
    <w:rsid w:val="001F22D5"/>
    <w:rsid w:val="001F23BD"/>
    <w:rsid w:val="001F280D"/>
    <w:rsid w:val="001F34DA"/>
    <w:rsid w:val="001F46D6"/>
    <w:rsid w:val="001F4DAC"/>
    <w:rsid w:val="001F5019"/>
    <w:rsid w:val="001F51C5"/>
    <w:rsid w:val="001F5639"/>
    <w:rsid w:val="001F65B0"/>
    <w:rsid w:val="001F67AA"/>
    <w:rsid w:val="001F6AFD"/>
    <w:rsid w:val="001F738D"/>
    <w:rsid w:val="001F7599"/>
    <w:rsid w:val="001F778C"/>
    <w:rsid w:val="00202BF7"/>
    <w:rsid w:val="00203815"/>
    <w:rsid w:val="00204A2A"/>
    <w:rsid w:val="00204B22"/>
    <w:rsid w:val="00204B3A"/>
    <w:rsid w:val="0020535A"/>
    <w:rsid w:val="002055CB"/>
    <w:rsid w:val="00205930"/>
    <w:rsid w:val="002059EF"/>
    <w:rsid w:val="00205A4B"/>
    <w:rsid w:val="00205BDB"/>
    <w:rsid w:val="0020606D"/>
    <w:rsid w:val="0020651F"/>
    <w:rsid w:val="00206955"/>
    <w:rsid w:val="00206A79"/>
    <w:rsid w:val="002074AE"/>
    <w:rsid w:val="00210309"/>
    <w:rsid w:val="002107C6"/>
    <w:rsid w:val="00211519"/>
    <w:rsid w:val="0021224B"/>
    <w:rsid w:val="00212950"/>
    <w:rsid w:val="00212FA6"/>
    <w:rsid w:val="00212FB8"/>
    <w:rsid w:val="00213709"/>
    <w:rsid w:val="002149AF"/>
    <w:rsid w:val="00214A86"/>
    <w:rsid w:val="00214FE4"/>
    <w:rsid w:val="002157D4"/>
    <w:rsid w:val="00215AAA"/>
    <w:rsid w:val="0021683C"/>
    <w:rsid w:val="00216F2D"/>
    <w:rsid w:val="00216F5F"/>
    <w:rsid w:val="00220127"/>
    <w:rsid w:val="00220615"/>
    <w:rsid w:val="00221985"/>
    <w:rsid w:val="00221EC5"/>
    <w:rsid w:val="00222A7A"/>
    <w:rsid w:val="0022453F"/>
    <w:rsid w:val="00224A2C"/>
    <w:rsid w:val="00225217"/>
    <w:rsid w:val="002256D9"/>
    <w:rsid w:val="00226577"/>
    <w:rsid w:val="0022687C"/>
    <w:rsid w:val="0022725B"/>
    <w:rsid w:val="002306F8"/>
    <w:rsid w:val="002312F4"/>
    <w:rsid w:val="002313A2"/>
    <w:rsid w:val="00231FC7"/>
    <w:rsid w:val="00232930"/>
    <w:rsid w:val="00232A95"/>
    <w:rsid w:val="00232C3F"/>
    <w:rsid w:val="00232DD9"/>
    <w:rsid w:val="0023308F"/>
    <w:rsid w:val="00233403"/>
    <w:rsid w:val="00233440"/>
    <w:rsid w:val="00233D0E"/>
    <w:rsid w:val="00234976"/>
    <w:rsid w:val="00234E13"/>
    <w:rsid w:val="00236450"/>
    <w:rsid w:val="0023765A"/>
    <w:rsid w:val="00237921"/>
    <w:rsid w:val="00240342"/>
    <w:rsid w:val="00241311"/>
    <w:rsid w:val="002418E8"/>
    <w:rsid w:val="00242E22"/>
    <w:rsid w:val="0024336B"/>
    <w:rsid w:val="002438EF"/>
    <w:rsid w:val="00244194"/>
    <w:rsid w:val="0024424F"/>
    <w:rsid w:val="00244D28"/>
    <w:rsid w:val="00245689"/>
    <w:rsid w:val="00245720"/>
    <w:rsid w:val="00245A6F"/>
    <w:rsid w:val="00245FD5"/>
    <w:rsid w:val="002477DF"/>
    <w:rsid w:val="00251736"/>
    <w:rsid w:val="00251AD6"/>
    <w:rsid w:val="0025214A"/>
    <w:rsid w:val="00252C17"/>
    <w:rsid w:val="0025307F"/>
    <w:rsid w:val="002546F5"/>
    <w:rsid w:val="002551BD"/>
    <w:rsid w:val="002568D0"/>
    <w:rsid w:val="00260393"/>
    <w:rsid w:val="00260AEE"/>
    <w:rsid w:val="00261BF1"/>
    <w:rsid w:val="00262021"/>
    <w:rsid w:val="002621A6"/>
    <w:rsid w:val="00262661"/>
    <w:rsid w:val="00262D9D"/>
    <w:rsid w:val="002632DF"/>
    <w:rsid w:val="00263946"/>
    <w:rsid w:val="00263E91"/>
    <w:rsid w:val="00264078"/>
    <w:rsid w:val="002640BA"/>
    <w:rsid w:val="00264CF2"/>
    <w:rsid w:val="00265722"/>
    <w:rsid w:val="0026593B"/>
    <w:rsid w:val="00265CA6"/>
    <w:rsid w:val="002662D8"/>
    <w:rsid w:val="002667A8"/>
    <w:rsid w:val="00267587"/>
    <w:rsid w:val="002675C8"/>
    <w:rsid w:val="002676A5"/>
    <w:rsid w:val="00267760"/>
    <w:rsid w:val="00270DBB"/>
    <w:rsid w:val="00271589"/>
    <w:rsid w:val="00272B2B"/>
    <w:rsid w:val="00273177"/>
    <w:rsid w:val="00273377"/>
    <w:rsid w:val="00274183"/>
    <w:rsid w:val="0027455B"/>
    <w:rsid w:val="00274F11"/>
    <w:rsid w:val="00275074"/>
    <w:rsid w:val="002756DE"/>
    <w:rsid w:val="0027586B"/>
    <w:rsid w:val="002763E9"/>
    <w:rsid w:val="00276736"/>
    <w:rsid w:val="00276F4E"/>
    <w:rsid w:val="0027773D"/>
    <w:rsid w:val="002778BD"/>
    <w:rsid w:val="002809AC"/>
    <w:rsid w:val="0028121C"/>
    <w:rsid w:val="002815FA"/>
    <w:rsid w:val="00281A58"/>
    <w:rsid w:val="002822C0"/>
    <w:rsid w:val="002824C2"/>
    <w:rsid w:val="0028326E"/>
    <w:rsid w:val="00284E32"/>
    <w:rsid w:val="002851EB"/>
    <w:rsid w:val="00285510"/>
    <w:rsid w:val="00285BD1"/>
    <w:rsid w:val="00285DE2"/>
    <w:rsid w:val="0028616D"/>
    <w:rsid w:val="00286965"/>
    <w:rsid w:val="0029136E"/>
    <w:rsid w:val="00291607"/>
    <w:rsid w:val="00292399"/>
    <w:rsid w:val="00293095"/>
    <w:rsid w:val="002932AB"/>
    <w:rsid w:val="00294445"/>
    <w:rsid w:val="00294B4D"/>
    <w:rsid w:val="0029537E"/>
    <w:rsid w:val="002960D5"/>
    <w:rsid w:val="00297926"/>
    <w:rsid w:val="00297BD6"/>
    <w:rsid w:val="002A02C9"/>
    <w:rsid w:val="002A1062"/>
    <w:rsid w:val="002A1B6F"/>
    <w:rsid w:val="002A1BCA"/>
    <w:rsid w:val="002A2012"/>
    <w:rsid w:val="002A2413"/>
    <w:rsid w:val="002A29CE"/>
    <w:rsid w:val="002A2F5E"/>
    <w:rsid w:val="002A352A"/>
    <w:rsid w:val="002A607D"/>
    <w:rsid w:val="002B1004"/>
    <w:rsid w:val="002B132E"/>
    <w:rsid w:val="002B1499"/>
    <w:rsid w:val="002B2813"/>
    <w:rsid w:val="002B2D29"/>
    <w:rsid w:val="002B3B31"/>
    <w:rsid w:val="002B3BBD"/>
    <w:rsid w:val="002B5B5F"/>
    <w:rsid w:val="002B75BF"/>
    <w:rsid w:val="002B7D28"/>
    <w:rsid w:val="002C06CF"/>
    <w:rsid w:val="002C0C4B"/>
    <w:rsid w:val="002C1EEA"/>
    <w:rsid w:val="002C3033"/>
    <w:rsid w:val="002C47AD"/>
    <w:rsid w:val="002C5510"/>
    <w:rsid w:val="002C6034"/>
    <w:rsid w:val="002C635B"/>
    <w:rsid w:val="002C7276"/>
    <w:rsid w:val="002C770F"/>
    <w:rsid w:val="002C7CFF"/>
    <w:rsid w:val="002D0BC6"/>
    <w:rsid w:val="002D12DB"/>
    <w:rsid w:val="002D17C5"/>
    <w:rsid w:val="002D365F"/>
    <w:rsid w:val="002D4266"/>
    <w:rsid w:val="002D51DF"/>
    <w:rsid w:val="002D6892"/>
    <w:rsid w:val="002D68C2"/>
    <w:rsid w:val="002D750D"/>
    <w:rsid w:val="002D7C86"/>
    <w:rsid w:val="002E0692"/>
    <w:rsid w:val="002E152D"/>
    <w:rsid w:val="002E1B91"/>
    <w:rsid w:val="002E1D74"/>
    <w:rsid w:val="002E2943"/>
    <w:rsid w:val="002E2CF1"/>
    <w:rsid w:val="002E3226"/>
    <w:rsid w:val="002E34AF"/>
    <w:rsid w:val="002E3D74"/>
    <w:rsid w:val="002E4AAC"/>
    <w:rsid w:val="002E53DE"/>
    <w:rsid w:val="002E563B"/>
    <w:rsid w:val="002E62D2"/>
    <w:rsid w:val="002E734F"/>
    <w:rsid w:val="002E74AF"/>
    <w:rsid w:val="002E758C"/>
    <w:rsid w:val="002F09B8"/>
    <w:rsid w:val="002F1038"/>
    <w:rsid w:val="002F22FF"/>
    <w:rsid w:val="002F2D8F"/>
    <w:rsid w:val="002F37FF"/>
    <w:rsid w:val="002F561C"/>
    <w:rsid w:val="002F5BE4"/>
    <w:rsid w:val="002F695B"/>
    <w:rsid w:val="002F72DA"/>
    <w:rsid w:val="002F76B1"/>
    <w:rsid w:val="002F7AEC"/>
    <w:rsid w:val="002F7D66"/>
    <w:rsid w:val="002F7DBE"/>
    <w:rsid w:val="00300372"/>
    <w:rsid w:val="003003F1"/>
    <w:rsid w:val="0030090B"/>
    <w:rsid w:val="003017DE"/>
    <w:rsid w:val="00302AE8"/>
    <w:rsid w:val="00302BB1"/>
    <w:rsid w:val="00302C86"/>
    <w:rsid w:val="003030F0"/>
    <w:rsid w:val="0030404B"/>
    <w:rsid w:val="00304210"/>
    <w:rsid w:val="00304869"/>
    <w:rsid w:val="003048D7"/>
    <w:rsid w:val="00304A1B"/>
    <w:rsid w:val="00304AD2"/>
    <w:rsid w:val="00304EAA"/>
    <w:rsid w:val="00305297"/>
    <w:rsid w:val="003062E6"/>
    <w:rsid w:val="003068B6"/>
    <w:rsid w:val="00306DF0"/>
    <w:rsid w:val="003071F6"/>
    <w:rsid w:val="00307FE0"/>
    <w:rsid w:val="003107EB"/>
    <w:rsid w:val="00310E66"/>
    <w:rsid w:val="00311955"/>
    <w:rsid w:val="00311C08"/>
    <w:rsid w:val="003125E0"/>
    <w:rsid w:val="003127A3"/>
    <w:rsid w:val="00312BF7"/>
    <w:rsid w:val="00312ECE"/>
    <w:rsid w:val="0031393C"/>
    <w:rsid w:val="00313CB0"/>
    <w:rsid w:val="00313F96"/>
    <w:rsid w:val="00314752"/>
    <w:rsid w:val="00314B0A"/>
    <w:rsid w:val="003150CE"/>
    <w:rsid w:val="00315AAB"/>
    <w:rsid w:val="00315B91"/>
    <w:rsid w:val="00315D80"/>
    <w:rsid w:val="003175E1"/>
    <w:rsid w:val="00320299"/>
    <w:rsid w:val="00321154"/>
    <w:rsid w:val="003211B0"/>
    <w:rsid w:val="00321EDA"/>
    <w:rsid w:val="003224AA"/>
    <w:rsid w:val="003224E7"/>
    <w:rsid w:val="00322F50"/>
    <w:rsid w:val="0032483A"/>
    <w:rsid w:val="00325D7A"/>
    <w:rsid w:val="00326145"/>
    <w:rsid w:val="00327163"/>
    <w:rsid w:val="00327305"/>
    <w:rsid w:val="00327531"/>
    <w:rsid w:val="00327673"/>
    <w:rsid w:val="00327AA4"/>
    <w:rsid w:val="00330187"/>
    <w:rsid w:val="00331C77"/>
    <w:rsid w:val="00331DB6"/>
    <w:rsid w:val="00331F96"/>
    <w:rsid w:val="00332B55"/>
    <w:rsid w:val="003336B9"/>
    <w:rsid w:val="00334576"/>
    <w:rsid w:val="0033476C"/>
    <w:rsid w:val="00335EA8"/>
    <w:rsid w:val="00335F93"/>
    <w:rsid w:val="003363DD"/>
    <w:rsid w:val="00337607"/>
    <w:rsid w:val="00337810"/>
    <w:rsid w:val="00340049"/>
    <w:rsid w:val="00340361"/>
    <w:rsid w:val="003404D4"/>
    <w:rsid w:val="00340795"/>
    <w:rsid w:val="0034111C"/>
    <w:rsid w:val="003413CC"/>
    <w:rsid w:val="00341947"/>
    <w:rsid w:val="00341E60"/>
    <w:rsid w:val="00341F05"/>
    <w:rsid w:val="0034217F"/>
    <w:rsid w:val="00342AD2"/>
    <w:rsid w:val="00343229"/>
    <w:rsid w:val="00343954"/>
    <w:rsid w:val="00344BCA"/>
    <w:rsid w:val="0034535F"/>
    <w:rsid w:val="00345405"/>
    <w:rsid w:val="003458D0"/>
    <w:rsid w:val="00345DDD"/>
    <w:rsid w:val="003469D1"/>
    <w:rsid w:val="00346FED"/>
    <w:rsid w:val="003501B6"/>
    <w:rsid w:val="00351E01"/>
    <w:rsid w:val="00352968"/>
    <w:rsid w:val="0035298B"/>
    <w:rsid w:val="00352D21"/>
    <w:rsid w:val="0035318D"/>
    <w:rsid w:val="003533A9"/>
    <w:rsid w:val="003539E3"/>
    <w:rsid w:val="0035443D"/>
    <w:rsid w:val="00354AA2"/>
    <w:rsid w:val="00354BA0"/>
    <w:rsid w:val="00354FEE"/>
    <w:rsid w:val="00356275"/>
    <w:rsid w:val="00356C0B"/>
    <w:rsid w:val="00357B9C"/>
    <w:rsid w:val="00361412"/>
    <w:rsid w:val="003615CA"/>
    <w:rsid w:val="0036191E"/>
    <w:rsid w:val="00363849"/>
    <w:rsid w:val="00363B2C"/>
    <w:rsid w:val="003642A6"/>
    <w:rsid w:val="00364763"/>
    <w:rsid w:val="00365947"/>
    <w:rsid w:val="00365A44"/>
    <w:rsid w:val="00365C3D"/>
    <w:rsid w:val="00366C1B"/>
    <w:rsid w:val="00367337"/>
    <w:rsid w:val="00367367"/>
    <w:rsid w:val="00367FD8"/>
    <w:rsid w:val="0037004E"/>
    <w:rsid w:val="003700C0"/>
    <w:rsid w:val="00370B63"/>
    <w:rsid w:val="00370FCC"/>
    <w:rsid w:val="003711AF"/>
    <w:rsid w:val="003735C6"/>
    <w:rsid w:val="00374848"/>
    <w:rsid w:val="003757A1"/>
    <w:rsid w:val="00375D09"/>
    <w:rsid w:val="003762DC"/>
    <w:rsid w:val="00376B99"/>
    <w:rsid w:val="0037739D"/>
    <w:rsid w:val="0037751C"/>
    <w:rsid w:val="003775EE"/>
    <w:rsid w:val="00377D61"/>
    <w:rsid w:val="00377E1B"/>
    <w:rsid w:val="00380B66"/>
    <w:rsid w:val="00380F3F"/>
    <w:rsid w:val="00381166"/>
    <w:rsid w:val="00381953"/>
    <w:rsid w:val="00382232"/>
    <w:rsid w:val="00382785"/>
    <w:rsid w:val="00382F1A"/>
    <w:rsid w:val="00382F9A"/>
    <w:rsid w:val="00383282"/>
    <w:rsid w:val="00383422"/>
    <w:rsid w:val="00383658"/>
    <w:rsid w:val="0038412E"/>
    <w:rsid w:val="00385754"/>
    <w:rsid w:val="00386053"/>
    <w:rsid w:val="00387459"/>
    <w:rsid w:val="0038756D"/>
    <w:rsid w:val="0038771D"/>
    <w:rsid w:val="00390935"/>
    <w:rsid w:val="0039241F"/>
    <w:rsid w:val="00392491"/>
    <w:rsid w:val="0039334D"/>
    <w:rsid w:val="003935B0"/>
    <w:rsid w:val="00393E44"/>
    <w:rsid w:val="00394301"/>
    <w:rsid w:val="0039747B"/>
    <w:rsid w:val="00397AB6"/>
    <w:rsid w:val="00397ACA"/>
    <w:rsid w:val="003A10C3"/>
    <w:rsid w:val="003A15B7"/>
    <w:rsid w:val="003A179F"/>
    <w:rsid w:val="003A2B4F"/>
    <w:rsid w:val="003A394B"/>
    <w:rsid w:val="003A495D"/>
    <w:rsid w:val="003A4A40"/>
    <w:rsid w:val="003A4C7C"/>
    <w:rsid w:val="003A5611"/>
    <w:rsid w:val="003A5844"/>
    <w:rsid w:val="003A597F"/>
    <w:rsid w:val="003A5EFF"/>
    <w:rsid w:val="003A5FEF"/>
    <w:rsid w:val="003A71A8"/>
    <w:rsid w:val="003A71D2"/>
    <w:rsid w:val="003A78E6"/>
    <w:rsid w:val="003B00CA"/>
    <w:rsid w:val="003B030B"/>
    <w:rsid w:val="003B0432"/>
    <w:rsid w:val="003B0821"/>
    <w:rsid w:val="003B0BE9"/>
    <w:rsid w:val="003B0F4B"/>
    <w:rsid w:val="003B1C62"/>
    <w:rsid w:val="003B2B22"/>
    <w:rsid w:val="003B2DF6"/>
    <w:rsid w:val="003B2E9B"/>
    <w:rsid w:val="003B2F8D"/>
    <w:rsid w:val="003B3448"/>
    <w:rsid w:val="003B36D7"/>
    <w:rsid w:val="003B3C64"/>
    <w:rsid w:val="003B4FAA"/>
    <w:rsid w:val="003B547A"/>
    <w:rsid w:val="003B5AB4"/>
    <w:rsid w:val="003B6EC0"/>
    <w:rsid w:val="003B71C4"/>
    <w:rsid w:val="003B75B9"/>
    <w:rsid w:val="003B7C54"/>
    <w:rsid w:val="003C087B"/>
    <w:rsid w:val="003C0DA2"/>
    <w:rsid w:val="003C1A18"/>
    <w:rsid w:val="003C2423"/>
    <w:rsid w:val="003C3E00"/>
    <w:rsid w:val="003C5C41"/>
    <w:rsid w:val="003C669D"/>
    <w:rsid w:val="003C6877"/>
    <w:rsid w:val="003C6B10"/>
    <w:rsid w:val="003C7062"/>
    <w:rsid w:val="003C7461"/>
    <w:rsid w:val="003D0788"/>
    <w:rsid w:val="003D132A"/>
    <w:rsid w:val="003D1517"/>
    <w:rsid w:val="003D1D50"/>
    <w:rsid w:val="003D232D"/>
    <w:rsid w:val="003D2863"/>
    <w:rsid w:val="003D286B"/>
    <w:rsid w:val="003D2938"/>
    <w:rsid w:val="003D2B04"/>
    <w:rsid w:val="003D3ED2"/>
    <w:rsid w:val="003D3FBA"/>
    <w:rsid w:val="003D402B"/>
    <w:rsid w:val="003D4AC4"/>
    <w:rsid w:val="003D5199"/>
    <w:rsid w:val="003D54B0"/>
    <w:rsid w:val="003D7317"/>
    <w:rsid w:val="003D764F"/>
    <w:rsid w:val="003D76EF"/>
    <w:rsid w:val="003E0042"/>
    <w:rsid w:val="003E0667"/>
    <w:rsid w:val="003E0BCE"/>
    <w:rsid w:val="003E0DF3"/>
    <w:rsid w:val="003E13E0"/>
    <w:rsid w:val="003E1660"/>
    <w:rsid w:val="003E1973"/>
    <w:rsid w:val="003E1CD1"/>
    <w:rsid w:val="003E287A"/>
    <w:rsid w:val="003E2A2D"/>
    <w:rsid w:val="003E46A1"/>
    <w:rsid w:val="003E47D4"/>
    <w:rsid w:val="003E50B9"/>
    <w:rsid w:val="003E5FAB"/>
    <w:rsid w:val="003E6151"/>
    <w:rsid w:val="003E64A9"/>
    <w:rsid w:val="003E7905"/>
    <w:rsid w:val="003E7FA7"/>
    <w:rsid w:val="003F0336"/>
    <w:rsid w:val="003F366E"/>
    <w:rsid w:val="003F3FCC"/>
    <w:rsid w:val="003F5547"/>
    <w:rsid w:val="003F5C40"/>
    <w:rsid w:val="003F65DF"/>
    <w:rsid w:val="003F6E12"/>
    <w:rsid w:val="003F6F8B"/>
    <w:rsid w:val="003F75ED"/>
    <w:rsid w:val="003F79ED"/>
    <w:rsid w:val="003F7F7F"/>
    <w:rsid w:val="004002B7"/>
    <w:rsid w:val="00400F31"/>
    <w:rsid w:val="004011D7"/>
    <w:rsid w:val="004013E4"/>
    <w:rsid w:val="004023BA"/>
    <w:rsid w:val="00402681"/>
    <w:rsid w:val="00406B4D"/>
    <w:rsid w:val="0040764B"/>
    <w:rsid w:val="00407D1E"/>
    <w:rsid w:val="00411E07"/>
    <w:rsid w:val="00413132"/>
    <w:rsid w:val="0041443C"/>
    <w:rsid w:val="0041488F"/>
    <w:rsid w:val="004154F7"/>
    <w:rsid w:val="00416D44"/>
    <w:rsid w:val="004176FF"/>
    <w:rsid w:val="00417899"/>
    <w:rsid w:val="00417A1E"/>
    <w:rsid w:val="004200CE"/>
    <w:rsid w:val="004204AF"/>
    <w:rsid w:val="00420FAF"/>
    <w:rsid w:val="00421A27"/>
    <w:rsid w:val="00421B95"/>
    <w:rsid w:val="00421D0A"/>
    <w:rsid w:val="004226C3"/>
    <w:rsid w:val="004228BA"/>
    <w:rsid w:val="00422FCF"/>
    <w:rsid w:val="00423052"/>
    <w:rsid w:val="00423525"/>
    <w:rsid w:val="004241C5"/>
    <w:rsid w:val="004242B5"/>
    <w:rsid w:val="00424C10"/>
    <w:rsid w:val="00424FA7"/>
    <w:rsid w:val="00425AE2"/>
    <w:rsid w:val="00425D2C"/>
    <w:rsid w:val="00426A87"/>
    <w:rsid w:val="00426BB8"/>
    <w:rsid w:val="00427007"/>
    <w:rsid w:val="00427C16"/>
    <w:rsid w:val="00427EA7"/>
    <w:rsid w:val="004309D8"/>
    <w:rsid w:val="00430B91"/>
    <w:rsid w:val="004313D1"/>
    <w:rsid w:val="00432110"/>
    <w:rsid w:val="00432321"/>
    <w:rsid w:val="004328EE"/>
    <w:rsid w:val="00432D83"/>
    <w:rsid w:val="00433EBE"/>
    <w:rsid w:val="00433FBE"/>
    <w:rsid w:val="00434406"/>
    <w:rsid w:val="0043496F"/>
    <w:rsid w:val="004368C1"/>
    <w:rsid w:val="00436F6F"/>
    <w:rsid w:val="00440F84"/>
    <w:rsid w:val="00440FED"/>
    <w:rsid w:val="00441B04"/>
    <w:rsid w:val="00441B92"/>
    <w:rsid w:val="00442AA0"/>
    <w:rsid w:val="00443A9F"/>
    <w:rsid w:val="0044474B"/>
    <w:rsid w:val="00445FF7"/>
    <w:rsid w:val="004475B5"/>
    <w:rsid w:val="004508A8"/>
    <w:rsid w:val="00451BAE"/>
    <w:rsid w:val="00452CA7"/>
    <w:rsid w:val="00453341"/>
    <w:rsid w:val="004545C6"/>
    <w:rsid w:val="00454DCA"/>
    <w:rsid w:val="00454E26"/>
    <w:rsid w:val="00455D7C"/>
    <w:rsid w:val="00456544"/>
    <w:rsid w:val="00456649"/>
    <w:rsid w:val="004567B7"/>
    <w:rsid w:val="004567DC"/>
    <w:rsid w:val="00456856"/>
    <w:rsid w:val="004571EF"/>
    <w:rsid w:val="0046047A"/>
    <w:rsid w:val="00460CDB"/>
    <w:rsid w:val="00461210"/>
    <w:rsid w:val="00461700"/>
    <w:rsid w:val="00461AAC"/>
    <w:rsid w:val="00461E32"/>
    <w:rsid w:val="00462490"/>
    <w:rsid w:val="00462AC9"/>
    <w:rsid w:val="00462FAA"/>
    <w:rsid w:val="00463DC3"/>
    <w:rsid w:val="00465299"/>
    <w:rsid w:val="00466A0F"/>
    <w:rsid w:val="00467774"/>
    <w:rsid w:val="0046795B"/>
    <w:rsid w:val="004708C0"/>
    <w:rsid w:val="0047115F"/>
    <w:rsid w:val="004715CB"/>
    <w:rsid w:val="00471863"/>
    <w:rsid w:val="00471CF4"/>
    <w:rsid w:val="00471DC8"/>
    <w:rsid w:val="00473777"/>
    <w:rsid w:val="00473851"/>
    <w:rsid w:val="00473A14"/>
    <w:rsid w:val="004745A9"/>
    <w:rsid w:val="00474871"/>
    <w:rsid w:val="00474CA8"/>
    <w:rsid w:val="00474E43"/>
    <w:rsid w:val="004751FF"/>
    <w:rsid w:val="004766DA"/>
    <w:rsid w:val="00476A55"/>
    <w:rsid w:val="0048076D"/>
    <w:rsid w:val="0048134D"/>
    <w:rsid w:val="00481624"/>
    <w:rsid w:val="00481765"/>
    <w:rsid w:val="00481D90"/>
    <w:rsid w:val="00481F90"/>
    <w:rsid w:val="00482700"/>
    <w:rsid w:val="0048283E"/>
    <w:rsid w:val="00482CD4"/>
    <w:rsid w:val="00483261"/>
    <w:rsid w:val="0048328A"/>
    <w:rsid w:val="004834D5"/>
    <w:rsid w:val="00484377"/>
    <w:rsid w:val="00485B23"/>
    <w:rsid w:val="00485B50"/>
    <w:rsid w:val="004874E4"/>
    <w:rsid w:val="0049070D"/>
    <w:rsid w:val="00490A39"/>
    <w:rsid w:val="00490E82"/>
    <w:rsid w:val="00491BE4"/>
    <w:rsid w:val="00491DB2"/>
    <w:rsid w:val="00491F98"/>
    <w:rsid w:val="00492877"/>
    <w:rsid w:val="00493374"/>
    <w:rsid w:val="00493F3E"/>
    <w:rsid w:val="00495BA6"/>
    <w:rsid w:val="00496C8A"/>
    <w:rsid w:val="00496DC2"/>
    <w:rsid w:val="00496E75"/>
    <w:rsid w:val="00497418"/>
    <w:rsid w:val="004A014C"/>
    <w:rsid w:val="004A035A"/>
    <w:rsid w:val="004A0AA8"/>
    <w:rsid w:val="004A1FE4"/>
    <w:rsid w:val="004A2103"/>
    <w:rsid w:val="004A2353"/>
    <w:rsid w:val="004A2483"/>
    <w:rsid w:val="004A2CA9"/>
    <w:rsid w:val="004A33EF"/>
    <w:rsid w:val="004A34C9"/>
    <w:rsid w:val="004A3CB5"/>
    <w:rsid w:val="004A407C"/>
    <w:rsid w:val="004A423D"/>
    <w:rsid w:val="004A4ABF"/>
    <w:rsid w:val="004A537D"/>
    <w:rsid w:val="004A58C4"/>
    <w:rsid w:val="004A67F0"/>
    <w:rsid w:val="004A71C3"/>
    <w:rsid w:val="004A7769"/>
    <w:rsid w:val="004A77B1"/>
    <w:rsid w:val="004B01E4"/>
    <w:rsid w:val="004B1808"/>
    <w:rsid w:val="004B23AD"/>
    <w:rsid w:val="004B2965"/>
    <w:rsid w:val="004B3265"/>
    <w:rsid w:val="004B3545"/>
    <w:rsid w:val="004B3D31"/>
    <w:rsid w:val="004B4224"/>
    <w:rsid w:val="004B4297"/>
    <w:rsid w:val="004B42C6"/>
    <w:rsid w:val="004B4647"/>
    <w:rsid w:val="004B46FE"/>
    <w:rsid w:val="004B6B25"/>
    <w:rsid w:val="004B6B52"/>
    <w:rsid w:val="004B6C25"/>
    <w:rsid w:val="004B7455"/>
    <w:rsid w:val="004B74FF"/>
    <w:rsid w:val="004B7CE4"/>
    <w:rsid w:val="004B7F87"/>
    <w:rsid w:val="004C0401"/>
    <w:rsid w:val="004C0C49"/>
    <w:rsid w:val="004C1096"/>
    <w:rsid w:val="004C183D"/>
    <w:rsid w:val="004C394F"/>
    <w:rsid w:val="004C3EC7"/>
    <w:rsid w:val="004C3EEE"/>
    <w:rsid w:val="004C483D"/>
    <w:rsid w:val="004C49EA"/>
    <w:rsid w:val="004C4D15"/>
    <w:rsid w:val="004C4D69"/>
    <w:rsid w:val="004C6DA5"/>
    <w:rsid w:val="004C795A"/>
    <w:rsid w:val="004C7ECA"/>
    <w:rsid w:val="004C7F93"/>
    <w:rsid w:val="004D083D"/>
    <w:rsid w:val="004D2629"/>
    <w:rsid w:val="004D26B8"/>
    <w:rsid w:val="004D28E1"/>
    <w:rsid w:val="004D2C2C"/>
    <w:rsid w:val="004D38C2"/>
    <w:rsid w:val="004D41DC"/>
    <w:rsid w:val="004D4FBD"/>
    <w:rsid w:val="004D4FC0"/>
    <w:rsid w:val="004D5CE7"/>
    <w:rsid w:val="004D6381"/>
    <w:rsid w:val="004D6B10"/>
    <w:rsid w:val="004D7480"/>
    <w:rsid w:val="004D7DA8"/>
    <w:rsid w:val="004E10CD"/>
    <w:rsid w:val="004E1401"/>
    <w:rsid w:val="004E2892"/>
    <w:rsid w:val="004E362B"/>
    <w:rsid w:val="004E3681"/>
    <w:rsid w:val="004E3D74"/>
    <w:rsid w:val="004E48FD"/>
    <w:rsid w:val="004E530A"/>
    <w:rsid w:val="004E5DE1"/>
    <w:rsid w:val="004E66F3"/>
    <w:rsid w:val="004E6DF1"/>
    <w:rsid w:val="004E74A0"/>
    <w:rsid w:val="004E784B"/>
    <w:rsid w:val="004F0224"/>
    <w:rsid w:val="004F05D5"/>
    <w:rsid w:val="004F0DB4"/>
    <w:rsid w:val="004F0E04"/>
    <w:rsid w:val="004F1CD3"/>
    <w:rsid w:val="004F1EBC"/>
    <w:rsid w:val="004F20E8"/>
    <w:rsid w:val="004F3172"/>
    <w:rsid w:val="004F3780"/>
    <w:rsid w:val="004F3B71"/>
    <w:rsid w:val="004F3FE5"/>
    <w:rsid w:val="004F5154"/>
    <w:rsid w:val="004F5835"/>
    <w:rsid w:val="004F661C"/>
    <w:rsid w:val="004F6D99"/>
    <w:rsid w:val="004F7491"/>
    <w:rsid w:val="00500572"/>
    <w:rsid w:val="00500573"/>
    <w:rsid w:val="00500701"/>
    <w:rsid w:val="00501304"/>
    <w:rsid w:val="00501425"/>
    <w:rsid w:val="00502CCE"/>
    <w:rsid w:val="00502D13"/>
    <w:rsid w:val="0050318B"/>
    <w:rsid w:val="0050365F"/>
    <w:rsid w:val="00503CF2"/>
    <w:rsid w:val="00504311"/>
    <w:rsid w:val="0050485C"/>
    <w:rsid w:val="00504AC6"/>
    <w:rsid w:val="00504D75"/>
    <w:rsid w:val="005057F1"/>
    <w:rsid w:val="00505D51"/>
    <w:rsid w:val="00506801"/>
    <w:rsid w:val="005073D0"/>
    <w:rsid w:val="00510ABC"/>
    <w:rsid w:val="00511079"/>
    <w:rsid w:val="00511411"/>
    <w:rsid w:val="00511CDF"/>
    <w:rsid w:val="00512829"/>
    <w:rsid w:val="00513747"/>
    <w:rsid w:val="00513839"/>
    <w:rsid w:val="00513DEF"/>
    <w:rsid w:val="0051423C"/>
    <w:rsid w:val="005148D4"/>
    <w:rsid w:val="00514C91"/>
    <w:rsid w:val="00515281"/>
    <w:rsid w:val="005153CE"/>
    <w:rsid w:val="00515590"/>
    <w:rsid w:val="00516241"/>
    <w:rsid w:val="00516E00"/>
    <w:rsid w:val="00516FD9"/>
    <w:rsid w:val="0051701F"/>
    <w:rsid w:val="0051791D"/>
    <w:rsid w:val="00520D6D"/>
    <w:rsid w:val="00520FD7"/>
    <w:rsid w:val="00521005"/>
    <w:rsid w:val="005212FD"/>
    <w:rsid w:val="00521425"/>
    <w:rsid w:val="00521F9B"/>
    <w:rsid w:val="00521FE5"/>
    <w:rsid w:val="00523E75"/>
    <w:rsid w:val="005243E0"/>
    <w:rsid w:val="005256F3"/>
    <w:rsid w:val="00526356"/>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56A7"/>
    <w:rsid w:val="0053584A"/>
    <w:rsid w:val="00535E04"/>
    <w:rsid w:val="00536698"/>
    <w:rsid w:val="005368E6"/>
    <w:rsid w:val="005375FE"/>
    <w:rsid w:val="00540BFC"/>
    <w:rsid w:val="0054195A"/>
    <w:rsid w:val="005420DE"/>
    <w:rsid w:val="00542249"/>
    <w:rsid w:val="005422E9"/>
    <w:rsid w:val="00542E6E"/>
    <w:rsid w:val="00542FAA"/>
    <w:rsid w:val="005431F5"/>
    <w:rsid w:val="00543707"/>
    <w:rsid w:val="005439D2"/>
    <w:rsid w:val="00543CEB"/>
    <w:rsid w:val="00543EBB"/>
    <w:rsid w:val="00544213"/>
    <w:rsid w:val="0054486D"/>
    <w:rsid w:val="00544DFD"/>
    <w:rsid w:val="00544FB8"/>
    <w:rsid w:val="005453F3"/>
    <w:rsid w:val="00545549"/>
    <w:rsid w:val="00545810"/>
    <w:rsid w:val="005469F5"/>
    <w:rsid w:val="00546F36"/>
    <w:rsid w:val="005518ED"/>
    <w:rsid w:val="00552093"/>
    <w:rsid w:val="005528CB"/>
    <w:rsid w:val="005535D0"/>
    <w:rsid w:val="00554C49"/>
    <w:rsid w:val="00554E06"/>
    <w:rsid w:val="00554E4B"/>
    <w:rsid w:val="0055519C"/>
    <w:rsid w:val="005554C1"/>
    <w:rsid w:val="00555ED7"/>
    <w:rsid w:val="00555F67"/>
    <w:rsid w:val="00556E32"/>
    <w:rsid w:val="005570EF"/>
    <w:rsid w:val="005604F1"/>
    <w:rsid w:val="005606A4"/>
    <w:rsid w:val="005607B8"/>
    <w:rsid w:val="005609AA"/>
    <w:rsid w:val="00560CF5"/>
    <w:rsid w:val="005614D5"/>
    <w:rsid w:val="0056272D"/>
    <w:rsid w:val="00562833"/>
    <w:rsid w:val="00562BAB"/>
    <w:rsid w:val="00562F2C"/>
    <w:rsid w:val="00563047"/>
    <w:rsid w:val="0056308E"/>
    <w:rsid w:val="005638C1"/>
    <w:rsid w:val="00563F16"/>
    <w:rsid w:val="0056415C"/>
    <w:rsid w:val="005649BF"/>
    <w:rsid w:val="005650ED"/>
    <w:rsid w:val="00565869"/>
    <w:rsid w:val="005658D5"/>
    <w:rsid w:val="00567415"/>
    <w:rsid w:val="00567610"/>
    <w:rsid w:val="00570326"/>
    <w:rsid w:val="00570D9F"/>
    <w:rsid w:val="0057185C"/>
    <w:rsid w:val="00571959"/>
    <w:rsid w:val="00571CA8"/>
    <w:rsid w:val="00572602"/>
    <w:rsid w:val="00572947"/>
    <w:rsid w:val="00573138"/>
    <w:rsid w:val="005734A7"/>
    <w:rsid w:val="00573948"/>
    <w:rsid w:val="00573C43"/>
    <w:rsid w:val="005746C4"/>
    <w:rsid w:val="00574B50"/>
    <w:rsid w:val="00577238"/>
    <w:rsid w:val="00577835"/>
    <w:rsid w:val="00580793"/>
    <w:rsid w:val="0058122A"/>
    <w:rsid w:val="00581470"/>
    <w:rsid w:val="00581B5E"/>
    <w:rsid w:val="00581B62"/>
    <w:rsid w:val="00581BAD"/>
    <w:rsid w:val="00581D62"/>
    <w:rsid w:val="00582087"/>
    <w:rsid w:val="005821DC"/>
    <w:rsid w:val="00582F21"/>
    <w:rsid w:val="005831DD"/>
    <w:rsid w:val="00584320"/>
    <w:rsid w:val="00584CB8"/>
    <w:rsid w:val="00585484"/>
    <w:rsid w:val="0058680E"/>
    <w:rsid w:val="00587229"/>
    <w:rsid w:val="00587503"/>
    <w:rsid w:val="00587F7F"/>
    <w:rsid w:val="00590E8D"/>
    <w:rsid w:val="00590F66"/>
    <w:rsid w:val="00591511"/>
    <w:rsid w:val="00591E50"/>
    <w:rsid w:val="00592CDA"/>
    <w:rsid w:val="0059331A"/>
    <w:rsid w:val="00593A72"/>
    <w:rsid w:val="00594A89"/>
    <w:rsid w:val="005954FB"/>
    <w:rsid w:val="00595A8C"/>
    <w:rsid w:val="00595C2C"/>
    <w:rsid w:val="00596139"/>
    <w:rsid w:val="00596BBA"/>
    <w:rsid w:val="00597386"/>
    <w:rsid w:val="005975C4"/>
    <w:rsid w:val="00597ED8"/>
    <w:rsid w:val="005A1682"/>
    <w:rsid w:val="005A17AE"/>
    <w:rsid w:val="005A1D01"/>
    <w:rsid w:val="005A2294"/>
    <w:rsid w:val="005A265F"/>
    <w:rsid w:val="005A2B20"/>
    <w:rsid w:val="005A34D5"/>
    <w:rsid w:val="005A3943"/>
    <w:rsid w:val="005A449B"/>
    <w:rsid w:val="005A4904"/>
    <w:rsid w:val="005A4ACE"/>
    <w:rsid w:val="005A4DE5"/>
    <w:rsid w:val="005A515A"/>
    <w:rsid w:val="005A704D"/>
    <w:rsid w:val="005B3C6D"/>
    <w:rsid w:val="005B4045"/>
    <w:rsid w:val="005B40A3"/>
    <w:rsid w:val="005B609E"/>
    <w:rsid w:val="005B6483"/>
    <w:rsid w:val="005B66C2"/>
    <w:rsid w:val="005B6DF6"/>
    <w:rsid w:val="005B758E"/>
    <w:rsid w:val="005B7B7D"/>
    <w:rsid w:val="005C05EF"/>
    <w:rsid w:val="005C1948"/>
    <w:rsid w:val="005C22F9"/>
    <w:rsid w:val="005C263C"/>
    <w:rsid w:val="005C2679"/>
    <w:rsid w:val="005C298C"/>
    <w:rsid w:val="005C4BFB"/>
    <w:rsid w:val="005C5870"/>
    <w:rsid w:val="005C6030"/>
    <w:rsid w:val="005D059A"/>
    <w:rsid w:val="005D07C5"/>
    <w:rsid w:val="005D0D46"/>
    <w:rsid w:val="005D21B7"/>
    <w:rsid w:val="005D2DAD"/>
    <w:rsid w:val="005D2F42"/>
    <w:rsid w:val="005D35C5"/>
    <w:rsid w:val="005D4302"/>
    <w:rsid w:val="005D5A20"/>
    <w:rsid w:val="005D6A51"/>
    <w:rsid w:val="005D6AF1"/>
    <w:rsid w:val="005D786C"/>
    <w:rsid w:val="005E00E5"/>
    <w:rsid w:val="005E0148"/>
    <w:rsid w:val="005E049F"/>
    <w:rsid w:val="005E0BB6"/>
    <w:rsid w:val="005E2970"/>
    <w:rsid w:val="005E3073"/>
    <w:rsid w:val="005E316A"/>
    <w:rsid w:val="005E5872"/>
    <w:rsid w:val="005E5AA3"/>
    <w:rsid w:val="005E61B3"/>
    <w:rsid w:val="005E6C1B"/>
    <w:rsid w:val="005E7088"/>
    <w:rsid w:val="005E79A5"/>
    <w:rsid w:val="005E7E1B"/>
    <w:rsid w:val="005F0108"/>
    <w:rsid w:val="005F0291"/>
    <w:rsid w:val="005F0ECC"/>
    <w:rsid w:val="005F1C32"/>
    <w:rsid w:val="005F1DA1"/>
    <w:rsid w:val="005F21A5"/>
    <w:rsid w:val="005F2364"/>
    <w:rsid w:val="005F2470"/>
    <w:rsid w:val="005F28C6"/>
    <w:rsid w:val="005F2BF8"/>
    <w:rsid w:val="005F3F16"/>
    <w:rsid w:val="005F52CC"/>
    <w:rsid w:val="005F5E6F"/>
    <w:rsid w:val="005F6510"/>
    <w:rsid w:val="005F681C"/>
    <w:rsid w:val="005F6BD4"/>
    <w:rsid w:val="005F7188"/>
    <w:rsid w:val="005F726F"/>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E4B"/>
    <w:rsid w:val="006060C2"/>
    <w:rsid w:val="00606A26"/>
    <w:rsid w:val="006073B5"/>
    <w:rsid w:val="00607D81"/>
    <w:rsid w:val="00610747"/>
    <w:rsid w:val="00610E03"/>
    <w:rsid w:val="006112C7"/>
    <w:rsid w:val="0061176E"/>
    <w:rsid w:val="006132FD"/>
    <w:rsid w:val="006134AB"/>
    <w:rsid w:val="00613EA5"/>
    <w:rsid w:val="00614CD1"/>
    <w:rsid w:val="006151F2"/>
    <w:rsid w:val="0061567B"/>
    <w:rsid w:val="00615AC8"/>
    <w:rsid w:val="0061759D"/>
    <w:rsid w:val="00620341"/>
    <w:rsid w:val="0062152A"/>
    <w:rsid w:val="00621753"/>
    <w:rsid w:val="00621D24"/>
    <w:rsid w:val="00623583"/>
    <w:rsid w:val="0062462F"/>
    <w:rsid w:val="00624BA1"/>
    <w:rsid w:val="0062644D"/>
    <w:rsid w:val="0062661B"/>
    <w:rsid w:val="00627832"/>
    <w:rsid w:val="00630118"/>
    <w:rsid w:val="00630514"/>
    <w:rsid w:val="006310AE"/>
    <w:rsid w:val="00631762"/>
    <w:rsid w:val="00631A35"/>
    <w:rsid w:val="00632196"/>
    <w:rsid w:val="00632BA2"/>
    <w:rsid w:val="00633BF2"/>
    <w:rsid w:val="00633D92"/>
    <w:rsid w:val="00633F67"/>
    <w:rsid w:val="006345C3"/>
    <w:rsid w:val="0063530F"/>
    <w:rsid w:val="00635F3F"/>
    <w:rsid w:val="006362F9"/>
    <w:rsid w:val="006369A9"/>
    <w:rsid w:val="006373CD"/>
    <w:rsid w:val="00641283"/>
    <w:rsid w:val="006413CF"/>
    <w:rsid w:val="00641413"/>
    <w:rsid w:val="00641465"/>
    <w:rsid w:val="0064165D"/>
    <w:rsid w:val="00642E8C"/>
    <w:rsid w:val="006433BD"/>
    <w:rsid w:val="00643562"/>
    <w:rsid w:val="00643784"/>
    <w:rsid w:val="00644186"/>
    <w:rsid w:val="00644996"/>
    <w:rsid w:val="00644A21"/>
    <w:rsid w:val="00645C9F"/>
    <w:rsid w:val="00646305"/>
    <w:rsid w:val="00646864"/>
    <w:rsid w:val="006468AC"/>
    <w:rsid w:val="00646A6C"/>
    <w:rsid w:val="006475E6"/>
    <w:rsid w:val="006508B9"/>
    <w:rsid w:val="00650CA1"/>
    <w:rsid w:val="0065143C"/>
    <w:rsid w:val="00651854"/>
    <w:rsid w:val="00652578"/>
    <w:rsid w:val="00652CA7"/>
    <w:rsid w:val="00652D66"/>
    <w:rsid w:val="006539E8"/>
    <w:rsid w:val="00654221"/>
    <w:rsid w:val="00654693"/>
    <w:rsid w:val="00656307"/>
    <w:rsid w:val="006565D8"/>
    <w:rsid w:val="00656A21"/>
    <w:rsid w:val="00656B96"/>
    <w:rsid w:val="00656F79"/>
    <w:rsid w:val="0065736B"/>
    <w:rsid w:val="006578E4"/>
    <w:rsid w:val="00657AE5"/>
    <w:rsid w:val="00660679"/>
    <w:rsid w:val="006619B0"/>
    <w:rsid w:val="00662012"/>
    <w:rsid w:val="00662543"/>
    <w:rsid w:val="00662631"/>
    <w:rsid w:val="006626D0"/>
    <w:rsid w:val="006628E9"/>
    <w:rsid w:val="006641F4"/>
    <w:rsid w:val="00664E8C"/>
    <w:rsid w:val="00665F7C"/>
    <w:rsid w:val="0066699A"/>
    <w:rsid w:val="00666DFC"/>
    <w:rsid w:val="00666EBB"/>
    <w:rsid w:val="0066779E"/>
    <w:rsid w:val="00667FAF"/>
    <w:rsid w:val="006706FD"/>
    <w:rsid w:val="0067096D"/>
    <w:rsid w:val="00670AF4"/>
    <w:rsid w:val="006719E0"/>
    <w:rsid w:val="00671C3C"/>
    <w:rsid w:val="0067269D"/>
    <w:rsid w:val="00672988"/>
    <w:rsid w:val="00672C64"/>
    <w:rsid w:val="00674E6A"/>
    <w:rsid w:val="00675CF4"/>
    <w:rsid w:val="00676A64"/>
    <w:rsid w:val="00677925"/>
    <w:rsid w:val="006779B1"/>
    <w:rsid w:val="006779BF"/>
    <w:rsid w:val="00680F46"/>
    <w:rsid w:val="00681FDC"/>
    <w:rsid w:val="006827A6"/>
    <w:rsid w:val="00682B53"/>
    <w:rsid w:val="00682F27"/>
    <w:rsid w:val="006859DB"/>
    <w:rsid w:val="00685B31"/>
    <w:rsid w:val="0068678D"/>
    <w:rsid w:val="00687488"/>
    <w:rsid w:val="006904ED"/>
    <w:rsid w:val="00690E2E"/>
    <w:rsid w:val="006915D7"/>
    <w:rsid w:val="00692814"/>
    <w:rsid w:val="006928C1"/>
    <w:rsid w:val="00692EB4"/>
    <w:rsid w:val="006932E7"/>
    <w:rsid w:val="00693347"/>
    <w:rsid w:val="0069334C"/>
    <w:rsid w:val="006948EF"/>
    <w:rsid w:val="00696D63"/>
    <w:rsid w:val="00697C40"/>
    <w:rsid w:val="006A032F"/>
    <w:rsid w:val="006A0DD3"/>
    <w:rsid w:val="006A146E"/>
    <w:rsid w:val="006A1BEB"/>
    <w:rsid w:val="006A3022"/>
    <w:rsid w:val="006A31F2"/>
    <w:rsid w:val="006A3F6E"/>
    <w:rsid w:val="006A41AE"/>
    <w:rsid w:val="006A4856"/>
    <w:rsid w:val="006A5474"/>
    <w:rsid w:val="006A564B"/>
    <w:rsid w:val="006A5F9B"/>
    <w:rsid w:val="006A60AC"/>
    <w:rsid w:val="006B05B5"/>
    <w:rsid w:val="006B1535"/>
    <w:rsid w:val="006B1545"/>
    <w:rsid w:val="006B1D86"/>
    <w:rsid w:val="006B23B9"/>
    <w:rsid w:val="006B2DA7"/>
    <w:rsid w:val="006B2F4D"/>
    <w:rsid w:val="006B306B"/>
    <w:rsid w:val="006B3682"/>
    <w:rsid w:val="006B3974"/>
    <w:rsid w:val="006B413D"/>
    <w:rsid w:val="006B42B5"/>
    <w:rsid w:val="006B48CB"/>
    <w:rsid w:val="006B5572"/>
    <w:rsid w:val="006B564D"/>
    <w:rsid w:val="006C0544"/>
    <w:rsid w:val="006C1445"/>
    <w:rsid w:val="006C1ED6"/>
    <w:rsid w:val="006C26E3"/>
    <w:rsid w:val="006C3AB0"/>
    <w:rsid w:val="006C47D7"/>
    <w:rsid w:val="006C4AFF"/>
    <w:rsid w:val="006C4FC1"/>
    <w:rsid w:val="006C51A5"/>
    <w:rsid w:val="006C529D"/>
    <w:rsid w:val="006C64BC"/>
    <w:rsid w:val="006C6798"/>
    <w:rsid w:val="006C6DF7"/>
    <w:rsid w:val="006D0826"/>
    <w:rsid w:val="006D0C12"/>
    <w:rsid w:val="006D0E6B"/>
    <w:rsid w:val="006D2146"/>
    <w:rsid w:val="006D3E4D"/>
    <w:rsid w:val="006D4150"/>
    <w:rsid w:val="006D4289"/>
    <w:rsid w:val="006D6045"/>
    <w:rsid w:val="006D632E"/>
    <w:rsid w:val="006D6C9C"/>
    <w:rsid w:val="006D76B9"/>
    <w:rsid w:val="006D76F0"/>
    <w:rsid w:val="006E094A"/>
    <w:rsid w:val="006E12B1"/>
    <w:rsid w:val="006E13BF"/>
    <w:rsid w:val="006E13D1"/>
    <w:rsid w:val="006E24BE"/>
    <w:rsid w:val="006E2FA2"/>
    <w:rsid w:val="006E4D0C"/>
    <w:rsid w:val="006E4D1B"/>
    <w:rsid w:val="006E5B78"/>
    <w:rsid w:val="006E67BA"/>
    <w:rsid w:val="006E699D"/>
    <w:rsid w:val="006E6BA3"/>
    <w:rsid w:val="006E75D3"/>
    <w:rsid w:val="006F1116"/>
    <w:rsid w:val="006F211A"/>
    <w:rsid w:val="006F2654"/>
    <w:rsid w:val="006F3196"/>
    <w:rsid w:val="006F3B93"/>
    <w:rsid w:val="006F3C54"/>
    <w:rsid w:val="006F418C"/>
    <w:rsid w:val="006F5BD2"/>
    <w:rsid w:val="006F5E64"/>
    <w:rsid w:val="006F60DE"/>
    <w:rsid w:val="006F65FB"/>
    <w:rsid w:val="006F7914"/>
    <w:rsid w:val="006F7C0B"/>
    <w:rsid w:val="006F7E46"/>
    <w:rsid w:val="00700AB4"/>
    <w:rsid w:val="00700FCA"/>
    <w:rsid w:val="007015C6"/>
    <w:rsid w:val="00701645"/>
    <w:rsid w:val="00701BBC"/>
    <w:rsid w:val="0070229F"/>
    <w:rsid w:val="00702D5A"/>
    <w:rsid w:val="00702EF7"/>
    <w:rsid w:val="00703571"/>
    <w:rsid w:val="00703989"/>
    <w:rsid w:val="007042E9"/>
    <w:rsid w:val="0070439E"/>
    <w:rsid w:val="00704495"/>
    <w:rsid w:val="007049DB"/>
    <w:rsid w:val="007108D3"/>
    <w:rsid w:val="0071118B"/>
    <w:rsid w:val="00711C66"/>
    <w:rsid w:val="00711E13"/>
    <w:rsid w:val="00712EDA"/>
    <w:rsid w:val="007136D0"/>
    <w:rsid w:val="007155A9"/>
    <w:rsid w:val="007158E1"/>
    <w:rsid w:val="007169EC"/>
    <w:rsid w:val="00716AA6"/>
    <w:rsid w:val="0071705B"/>
    <w:rsid w:val="00720505"/>
    <w:rsid w:val="00721E31"/>
    <w:rsid w:val="00722925"/>
    <w:rsid w:val="007236A3"/>
    <w:rsid w:val="007239B6"/>
    <w:rsid w:val="0072490A"/>
    <w:rsid w:val="00724B64"/>
    <w:rsid w:val="0072517D"/>
    <w:rsid w:val="00726878"/>
    <w:rsid w:val="00730F58"/>
    <w:rsid w:val="0073124A"/>
    <w:rsid w:val="00731B79"/>
    <w:rsid w:val="007320A2"/>
    <w:rsid w:val="007327CE"/>
    <w:rsid w:val="007328F6"/>
    <w:rsid w:val="00732D56"/>
    <w:rsid w:val="00733365"/>
    <w:rsid w:val="00733893"/>
    <w:rsid w:val="00734571"/>
    <w:rsid w:val="00734A05"/>
    <w:rsid w:val="00734ECC"/>
    <w:rsid w:val="00735C6F"/>
    <w:rsid w:val="00737A31"/>
    <w:rsid w:val="00737D10"/>
    <w:rsid w:val="00742A6A"/>
    <w:rsid w:val="00742B44"/>
    <w:rsid w:val="00744915"/>
    <w:rsid w:val="00745675"/>
    <w:rsid w:val="007457EA"/>
    <w:rsid w:val="0074656E"/>
    <w:rsid w:val="0074674B"/>
    <w:rsid w:val="007471B7"/>
    <w:rsid w:val="007472D5"/>
    <w:rsid w:val="00750A63"/>
    <w:rsid w:val="00751240"/>
    <w:rsid w:val="00752875"/>
    <w:rsid w:val="00752970"/>
    <w:rsid w:val="00752B03"/>
    <w:rsid w:val="00753454"/>
    <w:rsid w:val="00753BB5"/>
    <w:rsid w:val="007544F1"/>
    <w:rsid w:val="00755E4A"/>
    <w:rsid w:val="00756832"/>
    <w:rsid w:val="00757F0B"/>
    <w:rsid w:val="007626D0"/>
    <w:rsid w:val="00762941"/>
    <w:rsid w:val="0076312E"/>
    <w:rsid w:val="007651CA"/>
    <w:rsid w:val="00765CF3"/>
    <w:rsid w:val="00767519"/>
    <w:rsid w:val="007704E1"/>
    <w:rsid w:val="00770E5C"/>
    <w:rsid w:val="00771465"/>
    <w:rsid w:val="00772241"/>
    <w:rsid w:val="00772569"/>
    <w:rsid w:val="00772E8C"/>
    <w:rsid w:val="00772FDB"/>
    <w:rsid w:val="0077316B"/>
    <w:rsid w:val="007736D3"/>
    <w:rsid w:val="007737A9"/>
    <w:rsid w:val="007746EC"/>
    <w:rsid w:val="0077500F"/>
    <w:rsid w:val="0077548E"/>
    <w:rsid w:val="007754E2"/>
    <w:rsid w:val="00777315"/>
    <w:rsid w:val="00777625"/>
    <w:rsid w:val="007779DD"/>
    <w:rsid w:val="007802E4"/>
    <w:rsid w:val="0078036B"/>
    <w:rsid w:val="00780919"/>
    <w:rsid w:val="00781589"/>
    <w:rsid w:val="00781C0C"/>
    <w:rsid w:val="007820D0"/>
    <w:rsid w:val="007826C8"/>
    <w:rsid w:val="0078380C"/>
    <w:rsid w:val="00784190"/>
    <w:rsid w:val="0078457B"/>
    <w:rsid w:val="00784756"/>
    <w:rsid w:val="0078539D"/>
    <w:rsid w:val="007856C1"/>
    <w:rsid w:val="00785B0F"/>
    <w:rsid w:val="00786532"/>
    <w:rsid w:val="00787051"/>
    <w:rsid w:val="0079018D"/>
    <w:rsid w:val="007901DC"/>
    <w:rsid w:val="00791A00"/>
    <w:rsid w:val="00791DDB"/>
    <w:rsid w:val="007920B4"/>
    <w:rsid w:val="00792CEE"/>
    <w:rsid w:val="007936A8"/>
    <w:rsid w:val="0079412B"/>
    <w:rsid w:val="00794B90"/>
    <w:rsid w:val="00794C4E"/>
    <w:rsid w:val="00795688"/>
    <w:rsid w:val="007962B4"/>
    <w:rsid w:val="007969BC"/>
    <w:rsid w:val="00796C80"/>
    <w:rsid w:val="00796F15"/>
    <w:rsid w:val="00797E22"/>
    <w:rsid w:val="007A022C"/>
    <w:rsid w:val="007A138F"/>
    <w:rsid w:val="007A1640"/>
    <w:rsid w:val="007A1AE4"/>
    <w:rsid w:val="007A1DDA"/>
    <w:rsid w:val="007A39DF"/>
    <w:rsid w:val="007A3E8B"/>
    <w:rsid w:val="007A43ED"/>
    <w:rsid w:val="007A4BDD"/>
    <w:rsid w:val="007A5DD5"/>
    <w:rsid w:val="007A6CFD"/>
    <w:rsid w:val="007A72EE"/>
    <w:rsid w:val="007A7BA5"/>
    <w:rsid w:val="007B0397"/>
    <w:rsid w:val="007B0691"/>
    <w:rsid w:val="007B0ADB"/>
    <w:rsid w:val="007B0CE4"/>
    <w:rsid w:val="007B1A7E"/>
    <w:rsid w:val="007B26EE"/>
    <w:rsid w:val="007B3101"/>
    <w:rsid w:val="007B3502"/>
    <w:rsid w:val="007B3E6D"/>
    <w:rsid w:val="007B4125"/>
    <w:rsid w:val="007B44ED"/>
    <w:rsid w:val="007B491A"/>
    <w:rsid w:val="007B5370"/>
    <w:rsid w:val="007B61F5"/>
    <w:rsid w:val="007B63FA"/>
    <w:rsid w:val="007B69B7"/>
    <w:rsid w:val="007B7496"/>
    <w:rsid w:val="007B7D47"/>
    <w:rsid w:val="007C0802"/>
    <w:rsid w:val="007C0B24"/>
    <w:rsid w:val="007C12BE"/>
    <w:rsid w:val="007C1EEE"/>
    <w:rsid w:val="007C2650"/>
    <w:rsid w:val="007C2739"/>
    <w:rsid w:val="007C31BF"/>
    <w:rsid w:val="007C4B0F"/>
    <w:rsid w:val="007C4DAD"/>
    <w:rsid w:val="007C5830"/>
    <w:rsid w:val="007C5933"/>
    <w:rsid w:val="007C599E"/>
    <w:rsid w:val="007C5DB8"/>
    <w:rsid w:val="007C5DCE"/>
    <w:rsid w:val="007C6CA2"/>
    <w:rsid w:val="007D05B2"/>
    <w:rsid w:val="007D05FA"/>
    <w:rsid w:val="007D0C44"/>
    <w:rsid w:val="007D0F4E"/>
    <w:rsid w:val="007D1972"/>
    <w:rsid w:val="007D1B65"/>
    <w:rsid w:val="007D1F33"/>
    <w:rsid w:val="007D2188"/>
    <w:rsid w:val="007D3307"/>
    <w:rsid w:val="007D44CE"/>
    <w:rsid w:val="007D5094"/>
    <w:rsid w:val="007D5188"/>
    <w:rsid w:val="007D54F8"/>
    <w:rsid w:val="007D557B"/>
    <w:rsid w:val="007D5E27"/>
    <w:rsid w:val="007D6F64"/>
    <w:rsid w:val="007D7201"/>
    <w:rsid w:val="007E1782"/>
    <w:rsid w:val="007E1ADC"/>
    <w:rsid w:val="007E25AB"/>
    <w:rsid w:val="007E2F41"/>
    <w:rsid w:val="007E4002"/>
    <w:rsid w:val="007E4178"/>
    <w:rsid w:val="007E44FC"/>
    <w:rsid w:val="007E5AC2"/>
    <w:rsid w:val="007E6EC3"/>
    <w:rsid w:val="007E79C5"/>
    <w:rsid w:val="007E7D46"/>
    <w:rsid w:val="007E7DC9"/>
    <w:rsid w:val="007F0798"/>
    <w:rsid w:val="007F1486"/>
    <w:rsid w:val="007F1F6C"/>
    <w:rsid w:val="007F2542"/>
    <w:rsid w:val="007F2845"/>
    <w:rsid w:val="007F292E"/>
    <w:rsid w:val="007F2A69"/>
    <w:rsid w:val="007F38A2"/>
    <w:rsid w:val="007F3A1C"/>
    <w:rsid w:val="007F43BC"/>
    <w:rsid w:val="007F4740"/>
    <w:rsid w:val="007F533C"/>
    <w:rsid w:val="007F629F"/>
    <w:rsid w:val="007F7D6E"/>
    <w:rsid w:val="008006C6"/>
    <w:rsid w:val="00800C52"/>
    <w:rsid w:val="0080153E"/>
    <w:rsid w:val="008018C8"/>
    <w:rsid w:val="00801915"/>
    <w:rsid w:val="0080263A"/>
    <w:rsid w:val="0080329D"/>
    <w:rsid w:val="008033FB"/>
    <w:rsid w:val="008051B0"/>
    <w:rsid w:val="008055A9"/>
    <w:rsid w:val="0080724E"/>
    <w:rsid w:val="0080742D"/>
    <w:rsid w:val="008100AC"/>
    <w:rsid w:val="00810C05"/>
    <w:rsid w:val="0081151E"/>
    <w:rsid w:val="00811A5F"/>
    <w:rsid w:val="00812498"/>
    <w:rsid w:val="008127E6"/>
    <w:rsid w:val="0081336E"/>
    <w:rsid w:val="00813928"/>
    <w:rsid w:val="008154EC"/>
    <w:rsid w:val="00816CCE"/>
    <w:rsid w:val="008207FD"/>
    <w:rsid w:val="00820B32"/>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27CFB"/>
    <w:rsid w:val="00827F3E"/>
    <w:rsid w:val="008307ED"/>
    <w:rsid w:val="00830B3B"/>
    <w:rsid w:val="0083350F"/>
    <w:rsid w:val="00834358"/>
    <w:rsid w:val="008346BD"/>
    <w:rsid w:val="00834923"/>
    <w:rsid w:val="008359EB"/>
    <w:rsid w:val="00836B7A"/>
    <w:rsid w:val="00837B90"/>
    <w:rsid w:val="008403E4"/>
    <w:rsid w:val="00840754"/>
    <w:rsid w:val="008409AA"/>
    <w:rsid w:val="00840EFC"/>
    <w:rsid w:val="00840FB8"/>
    <w:rsid w:val="008422D4"/>
    <w:rsid w:val="00842E0C"/>
    <w:rsid w:val="008430C8"/>
    <w:rsid w:val="00843A7A"/>
    <w:rsid w:val="00843C4E"/>
    <w:rsid w:val="008447F5"/>
    <w:rsid w:val="00846292"/>
    <w:rsid w:val="00847C7A"/>
    <w:rsid w:val="008506E1"/>
    <w:rsid w:val="00850D96"/>
    <w:rsid w:val="008515EE"/>
    <w:rsid w:val="00851A8E"/>
    <w:rsid w:val="00851EC7"/>
    <w:rsid w:val="008528D3"/>
    <w:rsid w:val="00854553"/>
    <w:rsid w:val="00854E8F"/>
    <w:rsid w:val="00855A2C"/>
    <w:rsid w:val="00855B86"/>
    <w:rsid w:val="00855B9F"/>
    <w:rsid w:val="00856D47"/>
    <w:rsid w:val="00857199"/>
    <w:rsid w:val="00860874"/>
    <w:rsid w:val="008609A3"/>
    <w:rsid w:val="00860E51"/>
    <w:rsid w:val="00862008"/>
    <w:rsid w:val="00862720"/>
    <w:rsid w:val="008628C8"/>
    <w:rsid w:val="00862B2A"/>
    <w:rsid w:val="008630B9"/>
    <w:rsid w:val="00863F37"/>
    <w:rsid w:val="0086406B"/>
    <w:rsid w:val="008643B1"/>
    <w:rsid w:val="00864A43"/>
    <w:rsid w:val="00864C8C"/>
    <w:rsid w:val="008659FB"/>
    <w:rsid w:val="008667D7"/>
    <w:rsid w:val="0086709D"/>
    <w:rsid w:val="00867651"/>
    <w:rsid w:val="00867B5A"/>
    <w:rsid w:val="00872F65"/>
    <w:rsid w:val="0087306A"/>
    <w:rsid w:val="00874009"/>
    <w:rsid w:val="00874158"/>
    <w:rsid w:val="008743F3"/>
    <w:rsid w:val="0087444A"/>
    <w:rsid w:val="00875139"/>
    <w:rsid w:val="00875410"/>
    <w:rsid w:val="00875769"/>
    <w:rsid w:val="00880EDF"/>
    <w:rsid w:val="00880F9A"/>
    <w:rsid w:val="0088117E"/>
    <w:rsid w:val="008811FD"/>
    <w:rsid w:val="0088208D"/>
    <w:rsid w:val="008822E0"/>
    <w:rsid w:val="008827B4"/>
    <w:rsid w:val="00882990"/>
    <w:rsid w:val="00882DE6"/>
    <w:rsid w:val="00882E27"/>
    <w:rsid w:val="00883A20"/>
    <w:rsid w:val="00883D4D"/>
    <w:rsid w:val="00884007"/>
    <w:rsid w:val="00884B59"/>
    <w:rsid w:val="008850BA"/>
    <w:rsid w:val="00885580"/>
    <w:rsid w:val="00885876"/>
    <w:rsid w:val="00886185"/>
    <w:rsid w:val="008861D9"/>
    <w:rsid w:val="0088638C"/>
    <w:rsid w:val="00886EDF"/>
    <w:rsid w:val="008908E5"/>
    <w:rsid w:val="008909EC"/>
    <w:rsid w:val="008910DD"/>
    <w:rsid w:val="00891216"/>
    <w:rsid w:val="00894B58"/>
    <w:rsid w:val="00894FDC"/>
    <w:rsid w:val="008957D3"/>
    <w:rsid w:val="00896414"/>
    <w:rsid w:val="008969EC"/>
    <w:rsid w:val="0089716F"/>
    <w:rsid w:val="00897C71"/>
    <w:rsid w:val="008A0F54"/>
    <w:rsid w:val="008A1345"/>
    <w:rsid w:val="008A16F9"/>
    <w:rsid w:val="008A1D3E"/>
    <w:rsid w:val="008A3038"/>
    <w:rsid w:val="008A3A58"/>
    <w:rsid w:val="008A4B16"/>
    <w:rsid w:val="008A4D63"/>
    <w:rsid w:val="008A4E11"/>
    <w:rsid w:val="008A5CBA"/>
    <w:rsid w:val="008A6627"/>
    <w:rsid w:val="008A6D62"/>
    <w:rsid w:val="008A7206"/>
    <w:rsid w:val="008A736A"/>
    <w:rsid w:val="008B0278"/>
    <w:rsid w:val="008B03A5"/>
    <w:rsid w:val="008B1101"/>
    <w:rsid w:val="008B13E9"/>
    <w:rsid w:val="008B2257"/>
    <w:rsid w:val="008B2436"/>
    <w:rsid w:val="008B372A"/>
    <w:rsid w:val="008B3B51"/>
    <w:rsid w:val="008B4057"/>
    <w:rsid w:val="008B4145"/>
    <w:rsid w:val="008B41B0"/>
    <w:rsid w:val="008B5071"/>
    <w:rsid w:val="008B5290"/>
    <w:rsid w:val="008B64BC"/>
    <w:rsid w:val="008B6A40"/>
    <w:rsid w:val="008B72EC"/>
    <w:rsid w:val="008C169A"/>
    <w:rsid w:val="008C2CFD"/>
    <w:rsid w:val="008C3FDC"/>
    <w:rsid w:val="008C47AD"/>
    <w:rsid w:val="008C603A"/>
    <w:rsid w:val="008C64D3"/>
    <w:rsid w:val="008C71C8"/>
    <w:rsid w:val="008D167D"/>
    <w:rsid w:val="008D2A78"/>
    <w:rsid w:val="008D3116"/>
    <w:rsid w:val="008D492A"/>
    <w:rsid w:val="008D4B58"/>
    <w:rsid w:val="008D4B7F"/>
    <w:rsid w:val="008D4B8A"/>
    <w:rsid w:val="008D6541"/>
    <w:rsid w:val="008D7748"/>
    <w:rsid w:val="008D7D7B"/>
    <w:rsid w:val="008E0F52"/>
    <w:rsid w:val="008E1CFE"/>
    <w:rsid w:val="008E216C"/>
    <w:rsid w:val="008E2316"/>
    <w:rsid w:val="008E3063"/>
    <w:rsid w:val="008E34BE"/>
    <w:rsid w:val="008E35B2"/>
    <w:rsid w:val="008E3AA8"/>
    <w:rsid w:val="008E3E57"/>
    <w:rsid w:val="008E42CE"/>
    <w:rsid w:val="008E42F4"/>
    <w:rsid w:val="008E4333"/>
    <w:rsid w:val="008E4A31"/>
    <w:rsid w:val="008E4EBB"/>
    <w:rsid w:val="008E5657"/>
    <w:rsid w:val="008E5E51"/>
    <w:rsid w:val="008E7819"/>
    <w:rsid w:val="008F00DB"/>
    <w:rsid w:val="008F08A1"/>
    <w:rsid w:val="008F1264"/>
    <w:rsid w:val="008F2908"/>
    <w:rsid w:val="008F2D19"/>
    <w:rsid w:val="008F47C6"/>
    <w:rsid w:val="008F6647"/>
    <w:rsid w:val="008F6858"/>
    <w:rsid w:val="008F700E"/>
    <w:rsid w:val="008F7470"/>
    <w:rsid w:val="00900343"/>
    <w:rsid w:val="009006A2"/>
    <w:rsid w:val="0090102B"/>
    <w:rsid w:val="00901448"/>
    <w:rsid w:val="00902067"/>
    <w:rsid w:val="009036BC"/>
    <w:rsid w:val="00903D30"/>
    <w:rsid w:val="00904414"/>
    <w:rsid w:val="00905197"/>
    <w:rsid w:val="00905660"/>
    <w:rsid w:val="00905C47"/>
    <w:rsid w:val="00906379"/>
    <w:rsid w:val="00906466"/>
    <w:rsid w:val="00906A8C"/>
    <w:rsid w:val="00907E6C"/>
    <w:rsid w:val="009101A0"/>
    <w:rsid w:val="009101EA"/>
    <w:rsid w:val="009106FC"/>
    <w:rsid w:val="009108E5"/>
    <w:rsid w:val="00910E33"/>
    <w:rsid w:val="009118BB"/>
    <w:rsid w:val="0091191F"/>
    <w:rsid w:val="00911E7D"/>
    <w:rsid w:val="009120A9"/>
    <w:rsid w:val="009134C3"/>
    <w:rsid w:val="009159F9"/>
    <w:rsid w:val="00915B81"/>
    <w:rsid w:val="00915D6B"/>
    <w:rsid w:val="00915ED5"/>
    <w:rsid w:val="00916074"/>
    <w:rsid w:val="009160DF"/>
    <w:rsid w:val="009162C7"/>
    <w:rsid w:val="00916EC2"/>
    <w:rsid w:val="009201F4"/>
    <w:rsid w:val="009213BD"/>
    <w:rsid w:val="0092173D"/>
    <w:rsid w:val="009230A6"/>
    <w:rsid w:val="009236BD"/>
    <w:rsid w:val="00924627"/>
    <w:rsid w:val="00924A18"/>
    <w:rsid w:val="009250A8"/>
    <w:rsid w:val="00925BE6"/>
    <w:rsid w:val="00926697"/>
    <w:rsid w:val="00926F61"/>
    <w:rsid w:val="00926FA9"/>
    <w:rsid w:val="009306CB"/>
    <w:rsid w:val="0093123D"/>
    <w:rsid w:val="00933040"/>
    <w:rsid w:val="009330E9"/>
    <w:rsid w:val="009335D6"/>
    <w:rsid w:val="009348AA"/>
    <w:rsid w:val="00934D97"/>
    <w:rsid w:val="009353C0"/>
    <w:rsid w:val="00935D15"/>
    <w:rsid w:val="00935D82"/>
    <w:rsid w:val="009378EE"/>
    <w:rsid w:val="009411FB"/>
    <w:rsid w:val="009414A9"/>
    <w:rsid w:val="00941B71"/>
    <w:rsid w:val="00941DF9"/>
    <w:rsid w:val="009421AD"/>
    <w:rsid w:val="0094221C"/>
    <w:rsid w:val="009428AE"/>
    <w:rsid w:val="00942CEC"/>
    <w:rsid w:val="00943352"/>
    <w:rsid w:val="0094409C"/>
    <w:rsid w:val="00944159"/>
    <w:rsid w:val="009449B2"/>
    <w:rsid w:val="00944A82"/>
    <w:rsid w:val="00944B76"/>
    <w:rsid w:val="00944BA5"/>
    <w:rsid w:val="00946AB6"/>
    <w:rsid w:val="00946C4D"/>
    <w:rsid w:val="00947522"/>
    <w:rsid w:val="00947E14"/>
    <w:rsid w:val="0095019A"/>
    <w:rsid w:val="009501D2"/>
    <w:rsid w:val="0095285B"/>
    <w:rsid w:val="00953FE9"/>
    <w:rsid w:val="00954417"/>
    <w:rsid w:val="0095481C"/>
    <w:rsid w:val="0095526F"/>
    <w:rsid w:val="009559DC"/>
    <w:rsid w:val="009567E6"/>
    <w:rsid w:val="00957076"/>
    <w:rsid w:val="00957132"/>
    <w:rsid w:val="009576FD"/>
    <w:rsid w:val="009578EB"/>
    <w:rsid w:val="009578FF"/>
    <w:rsid w:val="00960446"/>
    <w:rsid w:val="00960736"/>
    <w:rsid w:val="009610ED"/>
    <w:rsid w:val="00961EE9"/>
    <w:rsid w:val="009633BB"/>
    <w:rsid w:val="009639F6"/>
    <w:rsid w:val="00963A36"/>
    <w:rsid w:val="009643DA"/>
    <w:rsid w:val="0096485F"/>
    <w:rsid w:val="00964941"/>
    <w:rsid w:val="00965C40"/>
    <w:rsid w:val="00965C8C"/>
    <w:rsid w:val="00967354"/>
    <w:rsid w:val="00971592"/>
    <w:rsid w:val="00971617"/>
    <w:rsid w:val="009717F8"/>
    <w:rsid w:val="00971DDF"/>
    <w:rsid w:val="0097225C"/>
    <w:rsid w:val="00973107"/>
    <w:rsid w:val="009731D6"/>
    <w:rsid w:val="00973FC6"/>
    <w:rsid w:val="00974746"/>
    <w:rsid w:val="00975119"/>
    <w:rsid w:val="009763ED"/>
    <w:rsid w:val="00976F04"/>
    <w:rsid w:val="009777F4"/>
    <w:rsid w:val="00977A5F"/>
    <w:rsid w:val="00977AD8"/>
    <w:rsid w:val="00980A10"/>
    <w:rsid w:val="00981130"/>
    <w:rsid w:val="0098229C"/>
    <w:rsid w:val="00982354"/>
    <w:rsid w:val="0098289D"/>
    <w:rsid w:val="009835E0"/>
    <w:rsid w:val="00983D46"/>
    <w:rsid w:val="00983DCA"/>
    <w:rsid w:val="00985EF7"/>
    <w:rsid w:val="00986093"/>
    <w:rsid w:val="00986146"/>
    <w:rsid w:val="009865C9"/>
    <w:rsid w:val="00986CF9"/>
    <w:rsid w:val="0098727B"/>
    <w:rsid w:val="00987416"/>
    <w:rsid w:val="00990C0E"/>
    <w:rsid w:val="00990D75"/>
    <w:rsid w:val="00991093"/>
    <w:rsid w:val="0099163B"/>
    <w:rsid w:val="00991F04"/>
    <w:rsid w:val="00992343"/>
    <w:rsid w:val="009929E0"/>
    <w:rsid w:val="0099383D"/>
    <w:rsid w:val="009938B1"/>
    <w:rsid w:val="00994DC4"/>
    <w:rsid w:val="00995C0F"/>
    <w:rsid w:val="00996258"/>
    <w:rsid w:val="00996306"/>
    <w:rsid w:val="00996744"/>
    <w:rsid w:val="009967D4"/>
    <w:rsid w:val="00997CF4"/>
    <w:rsid w:val="009A0991"/>
    <w:rsid w:val="009A0B3F"/>
    <w:rsid w:val="009A1169"/>
    <w:rsid w:val="009A164C"/>
    <w:rsid w:val="009A1AAC"/>
    <w:rsid w:val="009A2BB6"/>
    <w:rsid w:val="009A2CB8"/>
    <w:rsid w:val="009A3789"/>
    <w:rsid w:val="009A45A2"/>
    <w:rsid w:val="009A6919"/>
    <w:rsid w:val="009A6AC7"/>
    <w:rsid w:val="009A7D58"/>
    <w:rsid w:val="009B0408"/>
    <w:rsid w:val="009B0843"/>
    <w:rsid w:val="009B0DEE"/>
    <w:rsid w:val="009B1335"/>
    <w:rsid w:val="009B176D"/>
    <w:rsid w:val="009B1E47"/>
    <w:rsid w:val="009B2A95"/>
    <w:rsid w:val="009B2CED"/>
    <w:rsid w:val="009B3054"/>
    <w:rsid w:val="009B335D"/>
    <w:rsid w:val="009B37C2"/>
    <w:rsid w:val="009B3ACB"/>
    <w:rsid w:val="009B3C90"/>
    <w:rsid w:val="009B76E3"/>
    <w:rsid w:val="009B76F9"/>
    <w:rsid w:val="009B7A72"/>
    <w:rsid w:val="009B7BB8"/>
    <w:rsid w:val="009C0E9B"/>
    <w:rsid w:val="009C126A"/>
    <w:rsid w:val="009C1D4C"/>
    <w:rsid w:val="009C1E14"/>
    <w:rsid w:val="009C2DD2"/>
    <w:rsid w:val="009C3982"/>
    <w:rsid w:val="009C441F"/>
    <w:rsid w:val="009C4A07"/>
    <w:rsid w:val="009C4B8E"/>
    <w:rsid w:val="009C51D5"/>
    <w:rsid w:val="009C543C"/>
    <w:rsid w:val="009C599A"/>
    <w:rsid w:val="009C5EFF"/>
    <w:rsid w:val="009C650E"/>
    <w:rsid w:val="009C70DB"/>
    <w:rsid w:val="009C774A"/>
    <w:rsid w:val="009D0799"/>
    <w:rsid w:val="009D1947"/>
    <w:rsid w:val="009D19BC"/>
    <w:rsid w:val="009D2348"/>
    <w:rsid w:val="009D2EA8"/>
    <w:rsid w:val="009D2F0C"/>
    <w:rsid w:val="009D3306"/>
    <w:rsid w:val="009D3578"/>
    <w:rsid w:val="009D3A5F"/>
    <w:rsid w:val="009D46FE"/>
    <w:rsid w:val="009D4F88"/>
    <w:rsid w:val="009D5193"/>
    <w:rsid w:val="009D59F4"/>
    <w:rsid w:val="009D5C32"/>
    <w:rsid w:val="009D5C56"/>
    <w:rsid w:val="009D6472"/>
    <w:rsid w:val="009D79F4"/>
    <w:rsid w:val="009D7D19"/>
    <w:rsid w:val="009E02F7"/>
    <w:rsid w:val="009E126D"/>
    <w:rsid w:val="009E2733"/>
    <w:rsid w:val="009E33D7"/>
    <w:rsid w:val="009E3CD1"/>
    <w:rsid w:val="009E53BE"/>
    <w:rsid w:val="009E5520"/>
    <w:rsid w:val="009E5AF5"/>
    <w:rsid w:val="009E5EB5"/>
    <w:rsid w:val="009E60D1"/>
    <w:rsid w:val="009E74F0"/>
    <w:rsid w:val="009E7F23"/>
    <w:rsid w:val="009F0768"/>
    <w:rsid w:val="009F102A"/>
    <w:rsid w:val="009F151C"/>
    <w:rsid w:val="009F2117"/>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6CF"/>
    <w:rsid w:val="00A11E56"/>
    <w:rsid w:val="00A11FFC"/>
    <w:rsid w:val="00A12798"/>
    <w:rsid w:val="00A13A09"/>
    <w:rsid w:val="00A14A0B"/>
    <w:rsid w:val="00A153BE"/>
    <w:rsid w:val="00A15DEE"/>
    <w:rsid w:val="00A16462"/>
    <w:rsid w:val="00A1678B"/>
    <w:rsid w:val="00A167B5"/>
    <w:rsid w:val="00A16DBE"/>
    <w:rsid w:val="00A179E0"/>
    <w:rsid w:val="00A17C4F"/>
    <w:rsid w:val="00A20050"/>
    <w:rsid w:val="00A20653"/>
    <w:rsid w:val="00A20A39"/>
    <w:rsid w:val="00A227E4"/>
    <w:rsid w:val="00A23647"/>
    <w:rsid w:val="00A238BD"/>
    <w:rsid w:val="00A23DCA"/>
    <w:rsid w:val="00A240D8"/>
    <w:rsid w:val="00A243E4"/>
    <w:rsid w:val="00A2459D"/>
    <w:rsid w:val="00A24E23"/>
    <w:rsid w:val="00A2566C"/>
    <w:rsid w:val="00A25F05"/>
    <w:rsid w:val="00A26491"/>
    <w:rsid w:val="00A27B76"/>
    <w:rsid w:val="00A30B2D"/>
    <w:rsid w:val="00A311AE"/>
    <w:rsid w:val="00A312A6"/>
    <w:rsid w:val="00A3130E"/>
    <w:rsid w:val="00A3193B"/>
    <w:rsid w:val="00A324CF"/>
    <w:rsid w:val="00A32E8B"/>
    <w:rsid w:val="00A32ED6"/>
    <w:rsid w:val="00A33776"/>
    <w:rsid w:val="00A33CB4"/>
    <w:rsid w:val="00A344A5"/>
    <w:rsid w:val="00A346C3"/>
    <w:rsid w:val="00A34CD9"/>
    <w:rsid w:val="00A34D4A"/>
    <w:rsid w:val="00A35F8F"/>
    <w:rsid w:val="00A36155"/>
    <w:rsid w:val="00A3629E"/>
    <w:rsid w:val="00A365AD"/>
    <w:rsid w:val="00A36BE1"/>
    <w:rsid w:val="00A3733F"/>
    <w:rsid w:val="00A42A85"/>
    <w:rsid w:val="00A42D07"/>
    <w:rsid w:val="00A4434D"/>
    <w:rsid w:val="00A44B43"/>
    <w:rsid w:val="00A44C2F"/>
    <w:rsid w:val="00A4503E"/>
    <w:rsid w:val="00A450C0"/>
    <w:rsid w:val="00A45468"/>
    <w:rsid w:val="00A461B0"/>
    <w:rsid w:val="00A46A73"/>
    <w:rsid w:val="00A46DEA"/>
    <w:rsid w:val="00A471A8"/>
    <w:rsid w:val="00A47561"/>
    <w:rsid w:val="00A4791B"/>
    <w:rsid w:val="00A50A48"/>
    <w:rsid w:val="00A51180"/>
    <w:rsid w:val="00A51242"/>
    <w:rsid w:val="00A51522"/>
    <w:rsid w:val="00A51573"/>
    <w:rsid w:val="00A51A5E"/>
    <w:rsid w:val="00A527D7"/>
    <w:rsid w:val="00A52895"/>
    <w:rsid w:val="00A52B4C"/>
    <w:rsid w:val="00A52D7D"/>
    <w:rsid w:val="00A539A5"/>
    <w:rsid w:val="00A53DA0"/>
    <w:rsid w:val="00A5404D"/>
    <w:rsid w:val="00A555A7"/>
    <w:rsid w:val="00A56C2F"/>
    <w:rsid w:val="00A56ED3"/>
    <w:rsid w:val="00A5765D"/>
    <w:rsid w:val="00A579BD"/>
    <w:rsid w:val="00A604F0"/>
    <w:rsid w:val="00A6062C"/>
    <w:rsid w:val="00A607CB"/>
    <w:rsid w:val="00A6351F"/>
    <w:rsid w:val="00A63809"/>
    <w:rsid w:val="00A64278"/>
    <w:rsid w:val="00A64A6E"/>
    <w:rsid w:val="00A64BC4"/>
    <w:rsid w:val="00A6519F"/>
    <w:rsid w:val="00A65931"/>
    <w:rsid w:val="00A65A70"/>
    <w:rsid w:val="00A65E0B"/>
    <w:rsid w:val="00A66364"/>
    <w:rsid w:val="00A6665F"/>
    <w:rsid w:val="00A66E75"/>
    <w:rsid w:val="00A66F36"/>
    <w:rsid w:val="00A676D9"/>
    <w:rsid w:val="00A67B3D"/>
    <w:rsid w:val="00A67EFC"/>
    <w:rsid w:val="00A7031E"/>
    <w:rsid w:val="00A71140"/>
    <w:rsid w:val="00A7205E"/>
    <w:rsid w:val="00A744C5"/>
    <w:rsid w:val="00A74692"/>
    <w:rsid w:val="00A75A52"/>
    <w:rsid w:val="00A7618B"/>
    <w:rsid w:val="00A7640B"/>
    <w:rsid w:val="00A773A8"/>
    <w:rsid w:val="00A7778B"/>
    <w:rsid w:val="00A803BC"/>
    <w:rsid w:val="00A80689"/>
    <w:rsid w:val="00A80969"/>
    <w:rsid w:val="00A85798"/>
    <w:rsid w:val="00A8609D"/>
    <w:rsid w:val="00A86EA7"/>
    <w:rsid w:val="00A87404"/>
    <w:rsid w:val="00A90D18"/>
    <w:rsid w:val="00A91244"/>
    <w:rsid w:val="00A91774"/>
    <w:rsid w:val="00A91C7F"/>
    <w:rsid w:val="00A92066"/>
    <w:rsid w:val="00A925B5"/>
    <w:rsid w:val="00A92776"/>
    <w:rsid w:val="00A93181"/>
    <w:rsid w:val="00A938E6"/>
    <w:rsid w:val="00A93AE0"/>
    <w:rsid w:val="00A93CCF"/>
    <w:rsid w:val="00A94E4E"/>
    <w:rsid w:val="00A95514"/>
    <w:rsid w:val="00A95BD5"/>
    <w:rsid w:val="00A95C53"/>
    <w:rsid w:val="00A95E75"/>
    <w:rsid w:val="00A96F78"/>
    <w:rsid w:val="00A974ED"/>
    <w:rsid w:val="00A979E1"/>
    <w:rsid w:val="00AA0B9E"/>
    <w:rsid w:val="00AA1087"/>
    <w:rsid w:val="00AA161A"/>
    <w:rsid w:val="00AA22E4"/>
    <w:rsid w:val="00AA247C"/>
    <w:rsid w:val="00AA25A9"/>
    <w:rsid w:val="00AA26D9"/>
    <w:rsid w:val="00AA278A"/>
    <w:rsid w:val="00AA3183"/>
    <w:rsid w:val="00AA3B33"/>
    <w:rsid w:val="00AA3C89"/>
    <w:rsid w:val="00AA4605"/>
    <w:rsid w:val="00AA51AD"/>
    <w:rsid w:val="00AA581B"/>
    <w:rsid w:val="00AA591E"/>
    <w:rsid w:val="00AA5DF4"/>
    <w:rsid w:val="00AA65C9"/>
    <w:rsid w:val="00AA66CB"/>
    <w:rsid w:val="00AB0A32"/>
    <w:rsid w:val="00AB0B90"/>
    <w:rsid w:val="00AB0E56"/>
    <w:rsid w:val="00AB0ED5"/>
    <w:rsid w:val="00AB18AC"/>
    <w:rsid w:val="00AB1EB7"/>
    <w:rsid w:val="00AB265B"/>
    <w:rsid w:val="00AB2A23"/>
    <w:rsid w:val="00AB3A15"/>
    <w:rsid w:val="00AB49BE"/>
    <w:rsid w:val="00AB4ECC"/>
    <w:rsid w:val="00AB4F0F"/>
    <w:rsid w:val="00AB53E3"/>
    <w:rsid w:val="00AB60E2"/>
    <w:rsid w:val="00AB6369"/>
    <w:rsid w:val="00AB6601"/>
    <w:rsid w:val="00AB674E"/>
    <w:rsid w:val="00AB6D79"/>
    <w:rsid w:val="00AB709E"/>
    <w:rsid w:val="00AB7806"/>
    <w:rsid w:val="00AC02C1"/>
    <w:rsid w:val="00AC0AB6"/>
    <w:rsid w:val="00AC10AD"/>
    <w:rsid w:val="00AC1E55"/>
    <w:rsid w:val="00AC3D06"/>
    <w:rsid w:val="00AC3F1A"/>
    <w:rsid w:val="00AC429F"/>
    <w:rsid w:val="00AC5DBB"/>
    <w:rsid w:val="00AC60B4"/>
    <w:rsid w:val="00AC61EC"/>
    <w:rsid w:val="00AC67B6"/>
    <w:rsid w:val="00AC7D98"/>
    <w:rsid w:val="00AD00C5"/>
    <w:rsid w:val="00AD0931"/>
    <w:rsid w:val="00AD165F"/>
    <w:rsid w:val="00AD1A10"/>
    <w:rsid w:val="00AD2794"/>
    <w:rsid w:val="00AD2DC5"/>
    <w:rsid w:val="00AD3286"/>
    <w:rsid w:val="00AD3334"/>
    <w:rsid w:val="00AD3455"/>
    <w:rsid w:val="00AD3CAD"/>
    <w:rsid w:val="00AD5A99"/>
    <w:rsid w:val="00AD63DE"/>
    <w:rsid w:val="00AD69FF"/>
    <w:rsid w:val="00AD702B"/>
    <w:rsid w:val="00AD72E6"/>
    <w:rsid w:val="00AD7AFC"/>
    <w:rsid w:val="00AD7C95"/>
    <w:rsid w:val="00AD7FCD"/>
    <w:rsid w:val="00AE0150"/>
    <w:rsid w:val="00AE2A4C"/>
    <w:rsid w:val="00AE2BED"/>
    <w:rsid w:val="00AE3DE1"/>
    <w:rsid w:val="00AE3ECD"/>
    <w:rsid w:val="00AE484A"/>
    <w:rsid w:val="00AE5439"/>
    <w:rsid w:val="00AE61B2"/>
    <w:rsid w:val="00AE69F0"/>
    <w:rsid w:val="00AE78D1"/>
    <w:rsid w:val="00AE7C58"/>
    <w:rsid w:val="00AE7F89"/>
    <w:rsid w:val="00AF01CD"/>
    <w:rsid w:val="00AF1957"/>
    <w:rsid w:val="00AF2D54"/>
    <w:rsid w:val="00AF3458"/>
    <w:rsid w:val="00AF38A9"/>
    <w:rsid w:val="00AF3F7B"/>
    <w:rsid w:val="00AF42B4"/>
    <w:rsid w:val="00AF4B8A"/>
    <w:rsid w:val="00AF4F1B"/>
    <w:rsid w:val="00AF5EC6"/>
    <w:rsid w:val="00AF6C38"/>
    <w:rsid w:val="00AF6E8A"/>
    <w:rsid w:val="00AF7213"/>
    <w:rsid w:val="00AF7771"/>
    <w:rsid w:val="00AF7D92"/>
    <w:rsid w:val="00B011CC"/>
    <w:rsid w:val="00B025DC"/>
    <w:rsid w:val="00B02A54"/>
    <w:rsid w:val="00B04048"/>
    <w:rsid w:val="00B04F3D"/>
    <w:rsid w:val="00B05702"/>
    <w:rsid w:val="00B06DD9"/>
    <w:rsid w:val="00B07CD6"/>
    <w:rsid w:val="00B07E52"/>
    <w:rsid w:val="00B07F80"/>
    <w:rsid w:val="00B10010"/>
    <w:rsid w:val="00B10583"/>
    <w:rsid w:val="00B11775"/>
    <w:rsid w:val="00B12F75"/>
    <w:rsid w:val="00B1302D"/>
    <w:rsid w:val="00B143FE"/>
    <w:rsid w:val="00B1513F"/>
    <w:rsid w:val="00B1554A"/>
    <w:rsid w:val="00B15B89"/>
    <w:rsid w:val="00B1746F"/>
    <w:rsid w:val="00B17D85"/>
    <w:rsid w:val="00B2012C"/>
    <w:rsid w:val="00B20725"/>
    <w:rsid w:val="00B2087E"/>
    <w:rsid w:val="00B20B11"/>
    <w:rsid w:val="00B20B94"/>
    <w:rsid w:val="00B227DF"/>
    <w:rsid w:val="00B22B39"/>
    <w:rsid w:val="00B248D0"/>
    <w:rsid w:val="00B261EB"/>
    <w:rsid w:val="00B2628E"/>
    <w:rsid w:val="00B266B0"/>
    <w:rsid w:val="00B27670"/>
    <w:rsid w:val="00B27921"/>
    <w:rsid w:val="00B3000E"/>
    <w:rsid w:val="00B32610"/>
    <w:rsid w:val="00B326A8"/>
    <w:rsid w:val="00B3291A"/>
    <w:rsid w:val="00B329EB"/>
    <w:rsid w:val="00B32FCD"/>
    <w:rsid w:val="00B33508"/>
    <w:rsid w:val="00B3377E"/>
    <w:rsid w:val="00B34749"/>
    <w:rsid w:val="00B34E63"/>
    <w:rsid w:val="00B353E2"/>
    <w:rsid w:val="00B35DA4"/>
    <w:rsid w:val="00B3778F"/>
    <w:rsid w:val="00B40A96"/>
    <w:rsid w:val="00B40E17"/>
    <w:rsid w:val="00B4184B"/>
    <w:rsid w:val="00B422A7"/>
    <w:rsid w:val="00B42A32"/>
    <w:rsid w:val="00B42FA6"/>
    <w:rsid w:val="00B4399E"/>
    <w:rsid w:val="00B43A16"/>
    <w:rsid w:val="00B45CE1"/>
    <w:rsid w:val="00B45DD8"/>
    <w:rsid w:val="00B4608F"/>
    <w:rsid w:val="00B46701"/>
    <w:rsid w:val="00B46A75"/>
    <w:rsid w:val="00B470A7"/>
    <w:rsid w:val="00B475D7"/>
    <w:rsid w:val="00B47A48"/>
    <w:rsid w:val="00B500CD"/>
    <w:rsid w:val="00B5109D"/>
    <w:rsid w:val="00B51C98"/>
    <w:rsid w:val="00B5239C"/>
    <w:rsid w:val="00B53259"/>
    <w:rsid w:val="00B53893"/>
    <w:rsid w:val="00B548C2"/>
    <w:rsid w:val="00B54B6A"/>
    <w:rsid w:val="00B55428"/>
    <w:rsid w:val="00B570BF"/>
    <w:rsid w:val="00B600AC"/>
    <w:rsid w:val="00B60471"/>
    <w:rsid w:val="00B60477"/>
    <w:rsid w:val="00B60B8F"/>
    <w:rsid w:val="00B615FA"/>
    <w:rsid w:val="00B61C7C"/>
    <w:rsid w:val="00B625CC"/>
    <w:rsid w:val="00B63337"/>
    <w:rsid w:val="00B63379"/>
    <w:rsid w:val="00B6369F"/>
    <w:rsid w:val="00B639D7"/>
    <w:rsid w:val="00B64AA7"/>
    <w:rsid w:val="00B65405"/>
    <w:rsid w:val="00B65452"/>
    <w:rsid w:val="00B66594"/>
    <w:rsid w:val="00B67805"/>
    <w:rsid w:val="00B67DC8"/>
    <w:rsid w:val="00B701FE"/>
    <w:rsid w:val="00B721CD"/>
    <w:rsid w:val="00B7267A"/>
    <w:rsid w:val="00B726FF"/>
    <w:rsid w:val="00B72A5B"/>
    <w:rsid w:val="00B72AA4"/>
    <w:rsid w:val="00B75419"/>
    <w:rsid w:val="00B75454"/>
    <w:rsid w:val="00B76BCD"/>
    <w:rsid w:val="00B76D7D"/>
    <w:rsid w:val="00B76EE9"/>
    <w:rsid w:val="00B77231"/>
    <w:rsid w:val="00B77880"/>
    <w:rsid w:val="00B77B84"/>
    <w:rsid w:val="00B77F2A"/>
    <w:rsid w:val="00B80225"/>
    <w:rsid w:val="00B80D90"/>
    <w:rsid w:val="00B81DA5"/>
    <w:rsid w:val="00B82613"/>
    <w:rsid w:val="00B82781"/>
    <w:rsid w:val="00B828B5"/>
    <w:rsid w:val="00B828DC"/>
    <w:rsid w:val="00B82ED8"/>
    <w:rsid w:val="00B83E1B"/>
    <w:rsid w:val="00B845D0"/>
    <w:rsid w:val="00B84A80"/>
    <w:rsid w:val="00B84E9C"/>
    <w:rsid w:val="00B85522"/>
    <w:rsid w:val="00B85FD2"/>
    <w:rsid w:val="00B86876"/>
    <w:rsid w:val="00B90E2A"/>
    <w:rsid w:val="00B90E97"/>
    <w:rsid w:val="00B90F2A"/>
    <w:rsid w:val="00B9198D"/>
    <w:rsid w:val="00B922C4"/>
    <w:rsid w:val="00B92D25"/>
    <w:rsid w:val="00B93008"/>
    <w:rsid w:val="00B93955"/>
    <w:rsid w:val="00B93A40"/>
    <w:rsid w:val="00B9406D"/>
    <w:rsid w:val="00B94BA7"/>
    <w:rsid w:val="00B94E0E"/>
    <w:rsid w:val="00B95C57"/>
    <w:rsid w:val="00B9606C"/>
    <w:rsid w:val="00B96413"/>
    <w:rsid w:val="00B96FA9"/>
    <w:rsid w:val="00B9702A"/>
    <w:rsid w:val="00B979FD"/>
    <w:rsid w:val="00B97CA3"/>
    <w:rsid w:val="00BA1104"/>
    <w:rsid w:val="00BA1872"/>
    <w:rsid w:val="00BA1913"/>
    <w:rsid w:val="00BA2BC9"/>
    <w:rsid w:val="00BA4641"/>
    <w:rsid w:val="00BA4A54"/>
    <w:rsid w:val="00BA69F0"/>
    <w:rsid w:val="00BA7205"/>
    <w:rsid w:val="00BA76A9"/>
    <w:rsid w:val="00BB0595"/>
    <w:rsid w:val="00BB0E2D"/>
    <w:rsid w:val="00BB2242"/>
    <w:rsid w:val="00BB2518"/>
    <w:rsid w:val="00BB2F36"/>
    <w:rsid w:val="00BB3E2B"/>
    <w:rsid w:val="00BB5D1C"/>
    <w:rsid w:val="00BB6089"/>
    <w:rsid w:val="00BB6552"/>
    <w:rsid w:val="00BB65E0"/>
    <w:rsid w:val="00BB6A43"/>
    <w:rsid w:val="00BB6B9B"/>
    <w:rsid w:val="00BB754F"/>
    <w:rsid w:val="00BC0058"/>
    <w:rsid w:val="00BC07D4"/>
    <w:rsid w:val="00BC0A5D"/>
    <w:rsid w:val="00BC0AD0"/>
    <w:rsid w:val="00BC0BE3"/>
    <w:rsid w:val="00BC1AD9"/>
    <w:rsid w:val="00BC2CED"/>
    <w:rsid w:val="00BC3257"/>
    <w:rsid w:val="00BC32E7"/>
    <w:rsid w:val="00BC346F"/>
    <w:rsid w:val="00BC4F81"/>
    <w:rsid w:val="00BC5670"/>
    <w:rsid w:val="00BC58B9"/>
    <w:rsid w:val="00BD2F13"/>
    <w:rsid w:val="00BD3056"/>
    <w:rsid w:val="00BD3846"/>
    <w:rsid w:val="00BD3E68"/>
    <w:rsid w:val="00BD4E05"/>
    <w:rsid w:val="00BD55E4"/>
    <w:rsid w:val="00BD598A"/>
    <w:rsid w:val="00BD5C7A"/>
    <w:rsid w:val="00BD5FBE"/>
    <w:rsid w:val="00BD723F"/>
    <w:rsid w:val="00BD75B4"/>
    <w:rsid w:val="00BD7D14"/>
    <w:rsid w:val="00BE02B4"/>
    <w:rsid w:val="00BE2218"/>
    <w:rsid w:val="00BE28C1"/>
    <w:rsid w:val="00BE3492"/>
    <w:rsid w:val="00BE3B62"/>
    <w:rsid w:val="00BE4EC9"/>
    <w:rsid w:val="00BE510C"/>
    <w:rsid w:val="00BE5BD9"/>
    <w:rsid w:val="00BE631E"/>
    <w:rsid w:val="00BE6918"/>
    <w:rsid w:val="00BE6BEC"/>
    <w:rsid w:val="00BE71E9"/>
    <w:rsid w:val="00BF0290"/>
    <w:rsid w:val="00BF0CCF"/>
    <w:rsid w:val="00BF0FC5"/>
    <w:rsid w:val="00BF10BC"/>
    <w:rsid w:val="00BF21AC"/>
    <w:rsid w:val="00BF2E53"/>
    <w:rsid w:val="00BF352A"/>
    <w:rsid w:val="00BF3669"/>
    <w:rsid w:val="00BF3C0D"/>
    <w:rsid w:val="00BF4B6B"/>
    <w:rsid w:val="00BF4BC7"/>
    <w:rsid w:val="00BF52D9"/>
    <w:rsid w:val="00BF61E7"/>
    <w:rsid w:val="00BF6252"/>
    <w:rsid w:val="00BF711C"/>
    <w:rsid w:val="00BF7193"/>
    <w:rsid w:val="00BF748E"/>
    <w:rsid w:val="00BF789B"/>
    <w:rsid w:val="00C0083C"/>
    <w:rsid w:val="00C009F5"/>
    <w:rsid w:val="00C03309"/>
    <w:rsid w:val="00C037E0"/>
    <w:rsid w:val="00C0456C"/>
    <w:rsid w:val="00C06A63"/>
    <w:rsid w:val="00C072FE"/>
    <w:rsid w:val="00C07CA9"/>
    <w:rsid w:val="00C111D7"/>
    <w:rsid w:val="00C11ADE"/>
    <w:rsid w:val="00C1254C"/>
    <w:rsid w:val="00C126E0"/>
    <w:rsid w:val="00C128BC"/>
    <w:rsid w:val="00C12E39"/>
    <w:rsid w:val="00C13D47"/>
    <w:rsid w:val="00C14164"/>
    <w:rsid w:val="00C14694"/>
    <w:rsid w:val="00C14C53"/>
    <w:rsid w:val="00C1562C"/>
    <w:rsid w:val="00C15D8E"/>
    <w:rsid w:val="00C17012"/>
    <w:rsid w:val="00C178FB"/>
    <w:rsid w:val="00C17DF9"/>
    <w:rsid w:val="00C201EB"/>
    <w:rsid w:val="00C20ACC"/>
    <w:rsid w:val="00C22B28"/>
    <w:rsid w:val="00C257B7"/>
    <w:rsid w:val="00C2636A"/>
    <w:rsid w:val="00C272E8"/>
    <w:rsid w:val="00C301A9"/>
    <w:rsid w:val="00C305F0"/>
    <w:rsid w:val="00C30ABC"/>
    <w:rsid w:val="00C30B60"/>
    <w:rsid w:val="00C31FAA"/>
    <w:rsid w:val="00C326F6"/>
    <w:rsid w:val="00C32C56"/>
    <w:rsid w:val="00C33359"/>
    <w:rsid w:val="00C33645"/>
    <w:rsid w:val="00C33684"/>
    <w:rsid w:val="00C348D6"/>
    <w:rsid w:val="00C3504C"/>
    <w:rsid w:val="00C365E7"/>
    <w:rsid w:val="00C36C7B"/>
    <w:rsid w:val="00C36E34"/>
    <w:rsid w:val="00C40388"/>
    <w:rsid w:val="00C404D7"/>
    <w:rsid w:val="00C404EE"/>
    <w:rsid w:val="00C4171B"/>
    <w:rsid w:val="00C42689"/>
    <w:rsid w:val="00C42763"/>
    <w:rsid w:val="00C42988"/>
    <w:rsid w:val="00C42BD4"/>
    <w:rsid w:val="00C43FF0"/>
    <w:rsid w:val="00C44124"/>
    <w:rsid w:val="00C44641"/>
    <w:rsid w:val="00C44C32"/>
    <w:rsid w:val="00C45C60"/>
    <w:rsid w:val="00C45EF5"/>
    <w:rsid w:val="00C46B7E"/>
    <w:rsid w:val="00C474D6"/>
    <w:rsid w:val="00C47538"/>
    <w:rsid w:val="00C47D4B"/>
    <w:rsid w:val="00C5099B"/>
    <w:rsid w:val="00C50A4E"/>
    <w:rsid w:val="00C51C37"/>
    <w:rsid w:val="00C51F28"/>
    <w:rsid w:val="00C520B1"/>
    <w:rsid w:val="00C522D6"/>
    <w:rsid w:val="00C52C52"/>
    <w:rsid w:val="00C54020"/>
    <w:rsid w:val="00C5406F"/>
    <w:rsid w:val="00C545C5"/>
    <w:rsid w:val="00C54817"/>
    <w:rsid w:val="00C54F35"/>
    <w:rsid w:val="00C55566"/>
    <w:rsid w:val="00C57703"/>
    <w:rsid w:val="00C57A01"/>
    <w:rsid w:val="00C57A2D"/>
    <w:rsid w:val="00C607FF"/>
    <w:rsid w:val="00C60B07"/>
    <w:rsid w:val="00C61D4B"/>
    <w:rsid w:val="00C62B0A"/>
    <w:rsid w:val="00C63C52"/>
    <w:rsid w:val="00C63F08"/>
    <w:rsid w:val="00C6528C"/>
    <w:rsid w:val="00C654FF"/>
    <w:rsid w:val="00C661E8"/>
    <w:rsid w:val="00C677FD"/>
    <w:rsid w:val="00C70084"/>
    <w:rsid w:val="00C7090B"/>
    <w:rsid w:val="00C7235B"/>
    <w:rsid w:val="00C72E18"/>
    <w:rsid w:val="00C731AD"/>
    <w:rsid w:val="00C7380B"/>
    <w:rsid w:val="00C74421"/>
    <w:rsid w:val="00C75A29"/>
    <w:rsid w:val="00C75F2F"/>
    <w:rsid w:val="00C75FEE"/>
    <w:rsid w:val="00C76F1D"/>
    <w:rsid w:val="00C77937"/>
    <w:rsid w:val="00C77CA4"/>
    <w:rsid w:val="00C77D26"/>
    <w:rsid w:val="00C8018C"/>
    <w:rsid w:val="00C80BDF"/>
    <w:rsid w:val="00C80E5F"/>
    <w:rsid w:val="00C815DF"/>
    <w:rsid w:val="00C81819"/>
    <w:rsid w:val="00C82FEE"/>
    <w:rsid w:val="00C84ACA"/>
    <w:rsid w:val="00C84D39"/>
    <w:rsid w:val="00C85277"/>
    <w:rsid w:val="00C85806"/>
    <w:rsid w:val="00C85D76"/>
    <w:rsid w:val="00C873AC"/>
    <w:rsid w:val="00C87912"/>
    <w:rsid w:val="00C87DA6"/>
    <w:rsid w:val="00C91857"/>
    <w:rsid w:val="00C9213B"/>
    <w:rsid w:val="00C93462"/>
    <w:rsid w:val="00C93837"/>
    <w:rsid w:val="00C94384"/>
    <w:rsid w:val="00C94A34"/>
    <w:rsid w:val="00C94C2B"/>
    <w:rsid w:val="00C94F73"/>
    <w:rsid w:val="00C95609"/>
    <w:rsid w:val="00C96655"/>
    <w:rsid w:val="00C96AC0"/>
    <w:rsid w:val="00C96F79"/>
    <w:rsid w:val="00C97CF9"/>
    <w:rsid w:val="00CA17DD"/>
    <w:rsid w:val="00CA1863"/>
    <w:rsid w:val="00CA1941"/>
    <w:rsid w:val="00CA26CE"/>
    <w:rsid w:val="00CA391D"/>
    <w:rsid w:val="00CA3ACD"/>
    <w:rsid w:val="00CA4F8B"/>
    <w:rsid w:val="00CA5445"/>
    <w:rsid w:val="00CA5AC0"/>
    <w:rsid w:val="00CA6752"/>
    <w:rsid w:val="00CB0007"/>
    <w:rsid w:val="00CB0947"/>
    <w:rsid w:val="00CB09DA"/>
    <w:rsid w:val="00CB0BD9"/>
    <w:rsid w:val="00CB1CA9"/>
    <w:rsid w:val="00CB1CAC"/>
    <w:rsid w:val="00CB1DE8"/>
    <w:rsid w:val="00CB1E3B"/>
    <w:rsid w:val="00CB1F1D"/>
    <w:rsid w:val="00CB3CB5"/>
    <w:rsid w:val="00CB5DB7"/>
    <w:rsid w:val="00CB6795"/>
    <w:rsid w:val="00CB6B19"/>
    <w:rsid w:val="00CB71F8"/>
    <w:rsid w:val="00CB7884"/>
    <w:rsid w:val="00CC180A"/>
    <w:rsid w:val="00CC1DD3"/>
    <w:rsid w:val="00CC249F"/>
    <w:rsid w:val="00CC26DB"/>
    <w:rsid w:val="00CC2F06"/>
    <w:rsid w:val="00CC300C"/>
    <w:rsid w:val="00CC35AE"/>
    <w:rsid w:val="00CC3DAA"/>
    <w:rsid w:val="00CC4882"/>
    <w:rsid w:val="00CC4C2C"/>
    <w:rsid w:val="00CC5057"/>
    <w:rsid w:val="00CC5F05"/>
    <w:rsid w:val="00CC79CA"/>
    <w:rsid w:val="00CC7E55"/>
    <w:rsid w:val="00CD078F"/>
    <w:rsid w:val="00CD0E7F"/>
    <w:rsid w:val="00CD121E"/>
    <w:rsid w:val="00CD12EF"/>
    <w:rsid w:val="00CD185D"/>
    <w:rsid w:val="00CD1AA7"/>
    <w:rsid w:val="00CD28F0"/>
    <w:rsid w:val="00CD39C1"/>
    <w:rsid w:val="00CD3ED8"/>
    <w:rsid w:val="00CD497A"/>
    <w:rsid w:val="00CD70F8"/>
    <w:rsid w:val="00CD761D"/>
    <w:rsid w:val="00CD76B5"/>
    <w:rsid w:val="00CD7887"/>
    <w:rsid w:val="00CD78B9"/>
    <w:rsid w:val="00CE1D01"/>
    <w:rsid w:val="00CE22F2"/>
    <w:rsid w:val="00CE2323"/>
    <w:rsid w:val="00CE2346"/>
    <w:rsid w:val="00CE2531"/>
    <w:rsid w:val="00CE2540"/>
    <w:rsid w:val="00CE39FF"/>
    <w:rsid w:val="00CE52B8"/>
    <w:rsid w:val="00CE67D3"/>
    <w:rsid w:val="00CE6F0F"/>
    <w:rsid w:val="00CF002F"/>
    <w:rsid w:val="00CF0246"/>
    <w:rsid w:val="00CF0276"/>
    <w:rsid w:val="00CF0587"/>
    <w:rsid w:val="00CF1343"/>
    <w:rsid w:val="00CF2483"/>
    <w:rsid w:val="00CF24E2"/>
    <w:rsid w:val="00CF3744"/>
    <w:rsid w:val="00CF393D"/>
    <w:rsid w:val="00CF4ABD"/>
    <w:rsid w:val="00CF4CF2"/>
    <w:rsid w:val="00CF54DD"/>
    <w:rsid w:val="00CF5A53"/>
    <w:rsid w:val="00CF5C78"/>
    <w:rsid w:val="00CF5D28"/>
    <w:rsid w:val="00CF66F3"/>
    <w:rsid w:val="00CF68B8"/>
    <w:rsid w:val="00CF6EAD"/>
    <w:rsid w:val="00CF6F1E"/>
    <w:rsid w:val="00CF7874"/>
    <w:rsid w:val="00CF7D30"/>
    <w:rsid w:val="00D001F9"/>
    <w:rsid w:val="00D0036E"/>
    <w:rsid w:val="00D00474"/>
    <w:rsid w:val="00D00BB7"/>
    <w:rsid w:val="00D01DFA"/>
    <w:rsid w:val="00D01EAD"/>
    <w:rsid w:val="00D035B9"/>
    <w:rsid w:val="00D040B7"/>
    <w:rsid w:val="00D04F93"/>
    <w:rsid w:val="00D05A61"/>
    <w:rsid w:val="00D060FF"/>
    <w:rsid w:val="00D064E8"/>
    <w:rsid w:val="00D06546"/>
    <w:rsid w:val="00D06572"/>
    <w:rsid w:val="00D065CD"/>
    <w:rsid w:val="00D0724B"/>
    <w:rsid w:val="00D12325"/>
    <w:rsid w:val="00D12761"/>
    <w:rsid w:val="00D13DB6"/>
    <w:rsid w:val="00D14487"/>
    <w:rsid w:val="00D15738"/>
    <w:rsid w:val="00D15E7E"/>
    <w:rsid w:val="00D16058"/>
    <w:rsid w:val="00D16930"/>
    <w:rsid w:val="00D16FDD"/>
    <w:rsid w:val="00D20016"/>
    <w:rsid w:val="00D207A7"/>
    <w:rsid w:val="00D2082E"/>
    <w:rsid w:val="00D21683"/>
    <w:rsid w:val="00D218CF"/>
    <w:rsid w:val="00D2279F"/>
    <w:rsid w:val="00D229E4"/>
    <w:rsid w:val="00D22AF1"/>
    <w:rsid w:val="00D22DBF"/>
    <w:rsid w:val="00D22E93"/>
    <w:rsid w:val="00D23980"/>
    <w:rsid w:val="00D242DA"/>
    <w:rsid w:val="00D247EC"/>
    <w:rsid w:val="00D25BA7"/>
    <w:rsid w:val="00D26448"/>
    <w:rsid w:val="00D264CE"/>
    <w:rsid w:val="00D26670"/>
    <w:rsid w:val="00D2670E"/>
    <w:rsid w:val="00D268EB"/>
    <w:rsid w:val="00D26910"/>
    <w:rsid w:val="00D27B8B"/>
    <w:rsid w:val="00D30886"/>
    <w:rsid w:val="00D30CF0"/>
    <w:rsid w:val="00D31681"/>
    <w:rsid w:val="00D31804"/>
    <w:rsid w:val="00D3191C"/>
    <w:rsid w:val="00D31B6E"/>
    <w:rsid w:val="00D32107"/>
    <w:rsid w:val="00D3232B"/>
    <w:rsid w:val="00D3239F"/>
    <w:rsid w:val="00D324A4"/>
    <w:rsid w:val="00D3250C"/>
    <w:rsid w:val="00D328F6"/>
    <w:rsid w:val="00D33728"/>
    <w:rsid w:val="00D33ECB"/>
    <w:rsid w:val="00D345D4"/>
    <w:rsid w:val="00D3462C"/>
    <w:rsid w:val="00D34DEB"/>
    <w:rsid w:val="00D35198"/>
    <w:rsid w:val="00D3584B"/>
    <w:rsid w:val="00D35A85"/>
    <w:rsid w:val="00D35F97"/>
    <w:rsid w:val="00D35FC1"/>
    <w:rsid w:val="00D36964"/>
    <w:rsid w:val="00D37A1A"/>
    <w:rsid w:val="00D4081B"/>
    <w:rsid w:val="00D40E1A"/>
    <w:rsid w:val="00D413C3"/>
    <w:rsid w:val="00D418EA"/>
    <w:rsid w:val="00D42240"/>
    <w:rsid w:val="00D42795"/>
    <w:rsid w:val="00D427C3"/>
    <w:rsid w:val="00D42EB8"/>
    <w:rsid w:val="00D4320B"/>
    <w:rsid w:val="00D43653"/>
    <w:rsid w:val="00D43D3C"/>
    <w:rsid w:val="00D43E0B"/>
    <w:rsid w:val="00D441E2"/>
    <w:rsid w:val="00D44932"/>
    <w:rsid w:val="00D46111"/>
    <w:rsid w:val="00D465B2"/>
    <w:rsid w:val="00D4662F"/>
    <w:rsid w:val="00D46A4D"/>
    <w:rsid w:val="00D46F1B"/>
    <w:rsid w:val="00D475FB"/>
    <w:rsid w:val="00D476EB"/>
    <w:rsid w:val="00D47C16"/>
    <w:rsid w:val="00D502AF"/>
    <w:rsid w:val="00D50546"/>
    <w:rsid w:val="00D50590"/>
    <w:rsid w:val="00D50764"/>
    <w:rsid w:val="00D50C12"/>
    <w:rsid w:val="00D51034"/>
    <w:rsid w:val="00D514A9"/>
    <w:rsid w:val="00D51A77"/>
    <w:rsid w:val="00D5267B"/>
    <w:rsid w:val="00D52D32"/>
    <w:rsid w:val="00D53649"/>
    <w:rsid w:val="00D53830"/>
    <w:rsid w:val="00D54FB3"/>
    <w:rsid w:val="00D552FE"/>
    <w:rsid w:val="00D55889"/>
    <w:rsid w:val="00D564A2"/>
    <w:rsid w:val="00D56B5F"/>
    <w:rsid w:val="00D57311"/>
    <w:rsid w:val="00D57A3F"/>
    <w:rsid w:val="00D57AF0"/>
    <w:rsid w:val="00D57F83"/>
    <w:rsid w:val="00D61815"/>
    <w:rsid w:val="00D6250F"/>
    <w:rsid w:val="00D627E3"/>
    <w:rsid w:val="00D62ECD"/>
    <w:rsid w:val="00D64426"/>
    <w:rsid w:val="00D64475"/>
    <w:rsid w:val="00D64A2A"/>
    <w:rsid w:val="00D650DC"/>
    <w:rsid w:val="00D658CD"/>
    <w:rsid w:val="00D65D78"/>
    <w:rsid w:val="00D660C6"/>
    <w:rsid w:val="00D66AAA"/>
    <w:rsid w:val="00D66B04"/>
    <w:rsid w:val="00D67BC5"/>
    <w:rsid w:val="00D67EAE"/>
    <w:rsid w:val="00D7021B"/>
    <w:rsid w:val="00D70D33"/>
    <w:rsid w:val="00D71862"/>
    <w:rsid w:val="00D71E7F"/>
    <w:rsid w:val="00D71FBA"/>
    <w:rsid w:val="00D7239B"/>
    <w:rsid w:val="00D72CDE"/>
    <w:rsid w:val="00D73077"/>
    <w:rsid w:val="00D736A2"/>
    <w:rsid w:val="00D73BF6"/>
    <w:rsid w:val="00D73C57"/>
    <w:rsid w:val="00D742FF"/>
    <w:rsid w:val="00D74846"/>
    <w:rsid w:val="00D74C89"/>
    <w:rsid w:val="00D758B3"/>
    <w:rsid w:val="00D76ADC"/>
    <w:rsid w:val="00D77413"/>
    <w:rsid w:val="00D80B04"/>
    <w:rsid w:val="00D810DF"/>
    <w:rsid w:val="00D81F10"/>
    <w:rsid w:val="00D8219B"/>
    <w:rsid w:val="00D82798"/>
    <w:rsid w:val="00D82BF2"/>
    <w:rsid w:val="00D82D80"/>
    <w:rsid w:val="00D8384D"/>
    <w:rsid w:val="00D84A57"/>
    <w:rsid w:val="00D8602A"/>
    <w:rsid w:val="00D87307"/>
    <w:rsid w:val="00D874DF"/>
    <w:rsid w:val="00D87A12"/>
    <w:rsid w:val="00D91886"/>
    <w:rsid w:val="00D930E1"/>
    <w:rsid w:val="00D9354D"/>
    <w:rsid w:val="00D93AE3"/>
    <w:rsid w:val="00D9415C"/>
    <w:rsid w:val="00D942CC"/>
    <w:rsid w:val="00D944DA"/>
    <w:rsid w:val="00D944E4"/>
    <w:rsid w:val="00D94D87"/>
    <w:rsid w:val="00D95B31"/>
    <w:rsid w:val="00D95DCC"/>
    <w:rsid w:val="00D962DC"/>
    <w:rsid w:val="00D96981"/>
    <w:rsid w:val="00D97DDA"/>
    <w:rsid w:val="00DA02D4"/>
    <w:rsid w:val="00DA17F0"/>
    <w:rsid w:val="00DA180C"/>
    <w:rsid w:val="00DA18A2"/>
    <w:rsid w:val="00DA2871"/>
    <w:rsid w:val="00DA2EBC"/>
    <w:rsid w:val="00DA37DE"/>
    <w:rsid w:val="00DA3DC3"/>
    <w:rsid w:val="00DA3E7B"/>
    <w:rsid w:val="00DA3F17"/>
    <w:rsid w:val="00DA418E"/>
    <w:rsid w:val="00DA4419"/>
    <w:rsid w:val="00DA451D"/>
    <w:rsid w:val="00DA470D"/>
    <w:rsid w:val="00DA4A78"/>
    <w:rsid w:val="00DA4CC5"/>
    <w:rsid w:val="00DA56DB"/>
    <w:rsid w:val="00DA6452"/>
    <w:rsid w:val="00DA646D"/>
    <w:rsid w:val="00DA6FE9"/>
    <w:rsid w:val="00DA7925"/>
    <w:rsid w:val="00DB031E"/>
    <w:rsid w:val="00DB040B"/>
    <w:rsid w:val="00DB0AB8"/>
    <w:rsid w:val="00DB0D2A"/>
    <w:rsid w:val="00DB11CD"/>
    <w:rsid w:val="00DB1DAB"/>
    <w:rsid w:val="00DB2774"/>
    <w:rsid w:val="00DB3172"/>
    <w:rsid w:val="00DB39D4"/>
    <w:rsid w:val="00DB3A47"/>
    <w:rsid w:val="00DB3CA4"/>
    <w:rsid w:val="00DB3CFD"/>
    <w:rsid w:val="00DB46D0"/>
    <w:rsid w:val="00DB46DF"/>
    <w:rsid w:val="00DB49B6"/>
    <w:rsid w:val="00DB4E06"/>
    <w:rsid w:val="00DB5CD7"/>
    <w:rsid w:val="00DB6A80"/>
    <w:rsid w:val="00DB6C02"/>
    <w:rsid w:val="00DB6C06"/>
    <w:rsid w:val="00DB7B06"/>
    <w:rsid w:val="00DC043D"/>
    <w:rsid w:val="00DC1F06"/>
    <w:rsid w:val="00DC318A"/>
    <w:rsid w:val="00DC3A9D"/>
    <w:rsid w:val="00DC3B54"/>
    <w:rsid w:val="00DC4004"/>
    <w:rsid w:val="00DC4055"/>
    <w:rsid w:val="00DC4243"/>
    <w:rsid w:val="00DC45F5"/>
    <w:rsid w:val="00DC5584"/>
    <w:rsid w:val="00DC6C1E"/>
    <w:rsid w:val="00DC7255"/>
    <w:rsid w:val="00DC72CE"/>
    <w:rsid w:val="00DC7951"/>
    <w:rsid w:val="00DD021B"/>
    <w:rsid w:val="00DD0467"/>
    <w:rsid w:val="00DD0DA2"/>
    <w:rsid w:val="00DD1C4B"/>
    <w:rsid w:val="00DD1F7B"/>
    <w:rsid w:val="00DD229E"/>
    <w:rsid w:val="00DD3029"/>
    <w:rsid w:val="00DD55E0"/>
    <w:rsid w:val="00DE02F6"/>
    <w:rsid w:val="00DE18A3"/>
    <w:rsid w:val="00DE1904"/>
    <w:rsid w:val="00DE1DAA"/>
    <w:rsid w:val="00DE3C8C"/>
    <w:rsid w:val="00DE3DBB"/>
    <w:rsid w:val="00DE43A2"/>
    <w:rsid w:val="00DE4A74"/>
    <w:rsid w:val="00DE4B05"/>
    <w:rsid w:val="00DE4EE9"/>
    <w:rsid w:val="00DE541C"/>
    <w:rsid w:val="00DE737B"/>
    <w:rsid w:val="00DF100B"/>
    <w:rsid w:val="00DF11B7"/>
    <w:rsid w:val="00DF251F"/>
    <w:rsid w:val="00DF4359"/>
    <w:rsid w:val="00DF5830"/>
    <w:rsid w:val="00DF6C8D"/>
    <w:rsid w:val="00DF73C1"/>
    <w:rsid w:val="00DF7511"/>
    <w:rsid w:val="00DF7751"/>
    <w:rsid w:val="00E009B1"/>
    <w:rsid w:val="00E00BC3"/>
    <w:rsid w:val="00E011D7"/>
    <w:rsid w:val="00E02E3A"/>
    <w:rsid w:val="00E031BB"/>
    <w:rsid w:val="00E0417B"/>
    <w:rsid w:val="00E056DB"/>
    <w:rsid w:val="00E0576C"/>
    <w:rsid w:val="00E05BF3"/>
    <w:rsid w:val="00E068BC"/>
    <w:rsid w:val="00E0724B"/>
    <w:rsid w:val="00E073F0"/>
    <w:rsid w:val="00E10761"/>
    <w:rsid w:val="00E11D7A"/>
    <w:rsid w:val="00E11EEB"/>
    <w:rsid w:val="00E128F2"/>
    <w:rsid w:val="00E13E5A"/>
    <w:rsid w:val="00E13EE4"/>
    <w:rsid w:val="00E15EBA"/>
    <w:rsid w:val="00E16463"/>
    <w:rsid w:val="00E16EA4"/>
    <w:rsid w:val="00E16F82"/>
    <w:rsid w:val="00E17F6F"/>
    <w:rsid w:val="00E2033A"/>
    <w:rsid w:val="00E203EB"/>
    <w:rsid w:val="00E20684"/>
    <w:rsid w:val="00E207C4"/>
    <w:rsid w:val="00E20B20"/>
    <w:rsid w:val="00E239D1"/>
    <w:rsid w:val="00E23BDF"/>
    <w:rsid w:val="00E23E04"/>
    <w:rsid w:val="00E246B9"/>
    <w:rsid w:val="00E250C5"/>
    <w:rsid w:val="00E25608"/>
    <w:rsid w:val="00E2605A"/>
    <w:rsid w:val="00E26162"/>
    <w:rsid w:val="00E26727"/>
    <w:rsid w:val="00E26970"/>
    <w:rsid w:val="00E2728F"/>
    <w:rsid w:val="00E27293"/>
    <w:rsid w:val="00E27791"/>
    <w:rsid w:val="00E30F2D"/>
    <w:rsid w:val="00E319DB"/>
    <w:rsid w:val="00E31AFC"/>
    <w:rsid w:val="00E31E2D"/>
    <w:rsid w:val="00E3250F"/>
    <w:rsid w:val="00E339D1"/>
    <w:rsid w:val="00E33F23"/>
    <w:rsid w:val="00E3409E"/>
    <w:rsid w:val="00E34F76"/>
    <w:rsid w:val="00E36235"/>
    <w:rsid w:val="00E362D3"/>
    <w:rsid w:val="00E3632B"/>
    <w:rsid w:val="00E37BE5"/>
    <w:rsid w:val="00E37F0A"/>
    <w:rsid w:val="00E41A27"/>
    <w:rsid w:val="00E41AB4"/>
    <w:rsid w:val="00E41E5C"/>
    <w:rsid w:val="00E42737"/>
    <w:rsid w:val="00E44906"/>
    <w:rsid w:val="00E45C77"/>
    <w:rsid w:val="00E4608B"/>
    <w:rsid w:val="00E46D7F"/>
    <w:rsid w:val="00E475BF"/>
    <w:rsid w:val="00E501D3"/>
    <w:rsid w:val="00E53A01"/>
    <w:rsid w:val="00E5533D"/>
    <w:rsid w:val="00E564C4"/>
    <w:rsid w:val="00E567C9"/>
    <w:rsid w:val="00E5759F"/>
    <w:rsid w:val="00E57E1A"/>
    <w:rsid w:val="00E604C4"/>
    <w:rsid w:val="00E60809"/>
    <w:rsid w:val="00E60945"/>
    <w:rsid w:val="00E61300"/>
    <w:rsid w:val="00E635B9"/>
    <w:rsid w:val="00E65D15"/>
    <w:rsid w:val="00E66CD8"/>
    <w:rsid w:val="00E67802"/>
    <w:rsid w:val="00E67EE5"/>
    <w:rsid w:val="00E7013A"/>
    <w:rsid w:val="00E709B1"/>
    <w:rsid w:val="00E71A17"/>
    <w:rsid w:val="00E72944"/>
    <w:rsid w:val="00E72C6B"/>
    <w:rsid w:val="00E73A2B"/>
    <w:rsid w:val="00E73AB7"/>
    <w:rsid w:val="00E74F5D"/>
    <w:rsid w:val="00E76034"/>
    <w:rsid w:val="00E76964"/>
    <w:rsid w:val="00E77111"/>
    <w:rsid w:val="00E80440"/>
    <w:rsid w:val="00E817E0"/>
    <w:rsid w:val="00E818E4"/>
    <w:rsid w:val="00E82EE4"/>
    <w:rsid w:val="00E831E7"/>
    <w:rsid w:val="00E843B5"/>
    <w:rsid w:val="00E8487B"/>
    <w:rsid w:val="00E84A3B"/>
    <w:rsid w:val="00E85307"/>
    <w:rsid w:val="00E85B0A"/>
    <w:rsid w:val="00E87742"/>
    <w:rsid w:val="00E907E4"/>
    <w:rsid w:val="00E90A24"/>
    <w:rsid w:val="00E90C34"/>
    <w:rsid w:val="00E919AC"/>
    <w:rsid w:val="00E91D49"/>
    <w:rsid w:val="00E9321C"/>
    <w:rsid w:val="00E93499"/>
    <w:rsid w:val="00E93CB3"/>
    <w:rsid w:val="00E9456C"/>
    <w:rsid w:val="00E946A6"/>
    <w:rsid w:val="00E947E4"/>
    <w:rsid w:val="00E9480A"/>
    <w:rsid w:val="00E9616B"/>
    <w:rsid w:val="00E96A29"/>
    <w:rsid w:val="00E96B28"/>
    <w:rsid w:val="00E96FE6"/>
    <w:rsid w:val="00E96FED"/>
    <w:rsid w:val="00E973A1"/>
    <w:rsid w:val="00E97FB9"/>
    <w:rsid w:val="00EA0F54"/>
    <w:rsid w:val="00EA1059"/>
    <w:rsid w:val="00EA1D43"/>
    <w:rsid w:val="00EA4C04"/>
    <w:rsid w:val="00EA4EC9"/>
    <w:rsid w:val="00EA568E"/>
    <w:rsid w:val="00EA5E0F"/>
    <w:rsid w:val="00EA696A"/>
    <w:rsid w:val="00EA6FE4"/>
    <w:rsid w:val="00EA798D"/>
    <w:rsid w:val="00EA7F4C"/>
    <w:rsid w:val="00EB1D47"/>
    <w:rsid w:val="00EB1D69"/>
    <w:rsid w:val="00EB2146"/>
    <w:rsid w:val="00EB2317"/>
    <w:rsid w:val="00EB26C6"/>
    <w:rsid w:val="00EB279B"/>
    <w:rsid w:val="00EB2ABB"/>
    <w:rsid w:val="00EB2B18"/>
    <w:rsid w:val="00EB393B"/>
    <w:rsid w:val="00EB4992"/>
    <w:rsid w:val="00EB4F83"/>
    <w:rsid w:val="00EB584C"/>
    <w:rsid w:val="00EB5863"/>
    <w:rsid w:val="00EB5D88"/>
    <w:rsid w:val="00EB6D14"/>
    <w:rsid w:val="00EB7307"/>
    <w:rsid w:val="00EB732B"/>
    <w:rsid w:val="00EB772D"/>
    <w:rsid w:val="00EC1486"/>
    <w:rsid w:val="00EC14B0"/>
    <w:rsid w:val="00EC204E"/>
    <w:rsid w:val="00EC249E"/>
    <w:rsid w:val="00EC2CFF"/>
    <w:rsid w:val="00EC2DFB"/>
    <w:rsid w:val="00EC37EE"/>
    <w:rsid w:val="00EC3C86"/>
    <w:rsid w:val="00EC434A"/>
    <w:rsid w:val="00EC4366"/>
    <w:rsid w:val="00EC4904"/>
    <w:rsid w:val="00EC4DF6"/>
    <w:rsid w:val="00EC4EC2"/>
    <w:rsid w:val="00EC5F2F"/>
    <w:rsid w:val="00EC651E"/>
    <w:rsid w:val="00EC65E5"/>
    <w:rsid w:val="00EC692E"/>
    <w:rsid w:val="00EC745E"/>
    <w:rsid w:val="00EC775C"/>
    <w:rsid w:val="00EC7EAF"/>
    <w:rsid w:val="00ED1327"/>
    <w:rsid w:val="00ED24CC"/>
    <w:rsid w:val="00ED27C3"/>
    <w:rsid w:val="00ED2942"/>
    <w:rsid w:val="00ED2AE2"/>
    <w:rsid w:val="00ED2C5A"/>
    <w:rsid w:val="00ED33AE"/>
    <w:rsid w:val="00ED3775"/>
    <w:rsid w:val="00ED4A6D"/>
    <w:rsid w:val="00ED6D4A"/>
    <w:rsid w:val="00ED721A"/>
    <w:rsid w:val="00ED738C"/>
    <w:rsid w:val="00ED7918"/>
    <w:rsid w:val="00ED7FD3"/>
    <w:rsid w:val="00EE0E5D"/>
    <w:rsid w:val="00EE0EA2"/>
    <w:rsid w:val="00EE11C2"/>
    <w:rsid w:val="00EE186A"/>
    <w:rsid w:val="00EE2433"/>
    <w:rsid w:val="00EE2A61"/>
    <w:rsid w:val="00EE3663"/>
    <w:rsid w:val="00EE41C4"/>
    <w:rsid w:val="00EE5A27"/>
    <w:rsid w:val="00EE5D18"/>
    <w:rsid w:val="00EE69C5"/>
    <w:rsid w:val="00EE6E77"/>
    <w:rsid w:val="00EE76A9"/>
    <w:rsid w:val="00EE799E"/>
    <w:rsid w:val="00EE7A64"/>
    <w:rsid w:val="00EE7CA8"/>
    <w:rsid w:val="00EE7FA7"/>
    <w:rsid w:val="00EF0322"/>
    <w:rsid w:val="00EF1093"/>
    <w:rsid w:val="00EF1FCB"/>
    <w:rsid w:val="00EF21C3"/>
    <w:rsid w:val="00EF2C14"/>
    <w:rsid w:val="00EF2E6B"/>
    <w:rsid w:val="00EF54D1"/>
    <w:rsid w:val="00EF67BB"/>
    <w:rsid w:val="00EF6FB7"/>
    <w:rsid w:val="00EF7280"/>
    <w:rsid w:val="00EF72F9"/>
    <w:rsid w:val="00F0021E"/>
    <w:rsid w:val="00F0030E"/>
    <w:rsid w:val="00F007CF"/>
    <w:rsid w:val="00F00CD1"/>
    <w:rsid w:val="00F015C7"/>
    <w:rsid w:val="00F01E6B"/>
    <w:rsid w:val="00F0241C"/>
    <w:rsid w:val="00F025B1"/>
    <w:rsid w:val="00F031EE"/>
    <w:rsid w:val="00F05759"/>
    <w:rsid w:val="00F064EC"/>
    <w:rsid w:val="00F06DEB"/>
    <w:rsid w:val="00F07F39"/>
    <w:rsid w:val="00F10CB9"/>
    <w:rsid w:val="00F110CD"/>
    <w:rsid w:val="00F110D5"/>
    <w:rsid w:val="00F11474"/>
    <w:rsid w:val="00F122E5"/>
    <w:rsid w:val="00F12351"/>
    <w:rsid w:val="00F12F06"/>
    <w:rsid w:val="00F12F32"/>
    <w:rsid w:val="00F14037"/>
    <w:rsid w:val="00F149FE"/>
    <w:rsid w:val="00F15193"/>
    <w:rsid w:val="00F163F3"/>
    <w:rsid w:val="00F16739"/>
    <w:rsid w:val="00F16DE2"/>
    <w:rsid w:val="00F2052B"/>
    <w:rsid w:val="00F20623"/>
    <w:rsid w:val="00F20825"/>
    <w:rsid w:val="00F2100F"/>
    <w:rsid w:val="00F212C8"/>
    <w:rsid w:val="00F22183"/>
    <w:rsid w:val="00F2260F"/>
    <w:rsid w:val="00F242AD"/>
    <w:rsid w:val="00F247F2"/>
    <w:rsid w:val="00F2518F"/>
    <w:rsid w:val="00F252A8"/>
    <w:rsid w:val="00F255D9"/>
    <w:rsid w:val="00F265F7"/>
    <w:rsid w:val="00F26BB7"/>
    <w:rsid w:val="00F27FA6"/>
    <w:rsid w:val="00F309E6"/>
    <w:rsid w:val="00F3231E"/>
    <w:rsid w:val="00F33DC8"/>
    <w:rsid w:val="00F33FFE"/>
    <w:rsid w:val="00F34444"/>
    <w:rsid w:val="00F378F1"/>
    <w:rsid w:val="00F403A1"/>
    <w:rsid w:val="00F403DB"/>
    <w:rsid w:val="00F4065A"/>
    <w:rsid w:val="00F409DA"/>
    <w:rsid w:val="00F4275C"/>
    <w:rsid w:val="00F434B2"/>
    <w:rsid w:val="00F43E10"/>
    <w:rsid w:val="00F44293"/>
    <w:rsid w:val="00F44387"/>
    <w:rsid w:val="00F44640"/>
    <w:rsid w:val="00F45693"/>
    <w:rsid w:val="00F50FED"/>
    <w:rsid w:val="00F51835"/>
    <w:rsid w:val="00F52339"/>
    <w:rsid w:val="00F5277A"/>
    <w:rsid w:val="00F527BF"/>
    <w:rsid w:val="00F532D5"/>
    <w:rsid w:val="00F532E8"/>
    <w:rsid w:val="00F537FF"/>
    <w:rsid w:val="00F54D87"/>
    <w:rsid w:val="00F54E36"/>
    <w:rsid w:val="00F54E48"/>
    <w:rsid w:val="00F560FE"/>
    <w:rsid w:val="00F56433"/>
    <w:rsid w:val="00F57905"/>
    <w:rsid w:val="00F60CD6"/>
    <w:rsid w:val="00F60F0D"/>
    <w:rsid w:val="00F6111C"/>
    <w:rsid w:val="00F614C0"/>
    <w:rsid w:val="00F61647"/>
    <w:rsid w:val="00F618F0"/>
    <w:rsid w:val="00F62D1B"/>
    <w:rsid w:val="00F64279"/>
    <w:rsid w:val="00F657CF"/>
    <w:rsid w:val="00F65808"/>
    <w:rsid w:val="00F65846"/>
    <w:rsid w:val="00F6587D"/>
    <w:rsid w:val="00F66A00"/>
    <w:rsid w:val="00F66CFB"/>
    <w:rsid w:val="00F70C73"/>
    <w:rsid w:val="00F70EC0"/>
    <w:rsid w:val="00F71058"/>
    <w:rsid w:val="00F7135F"/>
    <w:rsid w:val="00F713A3"/>
    <w:rsid w:val="00F71A8F"/>
    <w:rsid w:val="00F735D6"/>
    <w:rsid w:val="00F75330"/>
    <w:rsid w:val="00F75B66"/>
    <w:rsid w:val="00F766CB"/>
    <w:rsid w:val="00F76BD9"/>
    <w:rsid w:val="00F7715D"/>
    <w:rsid w:val="00F777D5"/>
    <w:rsid w:val="00F80318"/>
    <w:rsid w:val="00F803D0"/>
    <w:rsid w:val="00F80703"/>
    <w:rsid w:val="00F80948"/>
    <w:rsid w:val="00F81387"/>
    <w:rsid w:val="00F82134"/>
    <w:rsid w:val="00F822E3"/>
    <w:rsid w:val="00F8257F"/>
    <w:rsid w:val="00F82866"/>
    <w:rsid w:val="00F82ECC"/>
    <w:rsid w:val="00F8391A"/>
    <w:rsid w:val="00F841FB"/>
    <w:rsid w:val="00F84421"/>
    <w:rsid w:val="00F8449B"/>
    <w:rsid w:val="00F84B44"/>
    <w:rsid w:val="00F85691"/>
    <w:rsid w:val="00F8640C"/>
    <w:rsid w:val="00F87032"/>
    <w:rsid w:val="00F87094"/>
    <w:rsid w:val="00F87AB3"/>
    <w:rsid w:val="00F903BB"/>
    <w:rsid w:val="00F905F0"/>
    <w:rsid w:val="00F913A6"/>
    <w:rsid w:val="00F913DC"/>
    <w:rsid w:val="00F91DDA"/>
    <w:rsid w:val="00F93121"/>
    <w:rsid w:val="00F9397A"/>
    <w:rsid w:val="00F93A37"/>
    <w:rsid w:val="00F94182"/>
    <w:rsid w:val="00F9431F"/>
    <w:rsid w:val="00F944D9"/>
    <w:rsid w:val="00F94C63"/>
    <w:rsid w:val="00F94DB3"/>
    <w:rsid w:val="00F94E65"/>
    <w:rsid w:val="00F96500"/>
    <w:rsid w:val="00FA05C5"/>
    <w:rsid w:val="00FA0829"/>
    <w:rsid w:val="00FA0BD1"/>
    <w:rsid w:val="00FA0BF0"/>
    <w:rsid w:val="00FA2C35"/>
    <w:rsid w:val="00FA31E7"/>
    <w:rsid w:val="00FA413A"/>
    <w:rsid w:val="00FA4144"/>
    <w:rsid w:val="00FA4DDF"/>
    <w:rsid w:val="00FA5C71"/>
    <w:rsid w:val="00FA5C95"/>
    <w:rsid w:val="00FA645E"/>
    <w:rsid w:val="00FA6A01"/>
    <w:rsid w:val="00FA6D2B"/>
    <w:rsid w:val="00FA6E7F"/>
    <w:rsid w:val="00FA7114"/>
    <w:rsid w:val="00FA74E1"/>
    <w:rsid w:val="00FB0518"/>
    <w:rsid w:val="00FB052D"/>
    <w:rsid w:val="00FB119B"/>
    <w:rsid w:val="00FB22D7"/>
    <w:rsid w:val="00FB2379"/>
    <w:rsid w:val="00FB3CB7"/>
    <w:rsid w:val="00FB4B8A"/>
    <w:rsid w:val="00FB5152"/>
    <w:rsid w:val="00FB5F8F"/>
    <w:rsid w:val="00FB680E"/>
    <w:rsid w:val="00FB6B73"/>
    <w:rsid w:val="00FB7A0B"/>
    <w:rsid w:val="00FC0065"/>
    <w:rsid w:val="00FC062F"/>
    <w:rsid w:val="00FC0754"/>
    <w:rsid w:val="00FC2D21"/>
    <w:rsid w:val="00FC3AEE"/>
    <w:rsid w:val="00FC3F06"/>
    <w:rsid w:val="00FC5733"/>
    <w:rsid w:val="00FC6238"/>
    <w:rsid w:val="00FC672A"/>
    <w:rsid w:val="00FC6D2C"/>
    <w:rsid w:val="00FC7951"/>
    <w:rsid w:val="00FC7DFE"/>
    <w:rsid w:val="00FC7EAE"/>
    <w:rsid w:val="00FD003A"/>
    <w:rsid w:val="00FD0D91"/>
    <w:rsid w:val="00FD221B"/>
    <w:rsid w:val="00FD236B"/>
    <w:rsid w:val="00FD2785"/>
    <w:rsid w:val="00FD33FC"/>
    <w:rsid w:val="00FD3730"/>
    <w:rsid w:val="00FD3ADE"/>
    <w:rsid w:val="00FD3B08"/>
    <w:rsid w:val="00FD428D"/>
    <w:rsid w:val="00FD4806"/>
    <w:rsid w:val="00FD4BA4"/>
    <w:rsid w:val="00FD5249"/>
    <w:rsid w:val="00FD534E"/>
    <w:rsid w:val="00FD56C7"/>
    <w:rsid w:val="00FD5CBB"/>
    <w:rsid w:val="00FD6564"/>
    <w:rsid w:val="00FD6B74"/>
    <w:rsid w:val="00FD70AE"/>
    <w:rsid w:val="00FD7234"/>
    <w:rsid w:val="00FE002E"/>
    <w:rsid w:val="00FE1CA0"/>
    <w:rsid w:val="00FE2398"/>
    <w:rsid w:val="00FE2ECF"/>
    <w:rsid w:val="00FE4F60"/>
    <w:rsid w:val="00FE515A"/>
    <w:rsid w:val="00FE5421"/>
    <w:rsid w:val="00FE5624"/>
    <w:rsid w:val="00FE5D2C"/>
    <w:rsid w:val="00FE5FBF"/>
    <w:rsid w:val="00FE6C25"/>
    <w:rsid w:val="00FF033A"/>
    <w:rsid w:val="00FF0584"/>
    <w:rsid w:val="00FF0964"/>
    <w:rsid w:val="00FF0F67"/>
    <w:rsid w:val="00FF16F2"/>
    <w:rsid w:val="00FF1B0F"/>
    <w:rsid w:val="00FF1C4D"/>
    <w:rsid w:val="00FF1F9B"/>
    <w:rsid w:val="00FF2B42"/>
    <w:rsid w:val="00FF2D5B"/>
    <w:rsid w:val="00FF3B7F"/>
    <w:rsid w:val="00FF4AEA"/>
    <w:rsid w:val="00FF4F92"/>
    <w:rsid w:val="00FF54EB"/>
    <w:rsid w:val="00FF5E6E"/>
    <w:rsid w:val="00FF6822"/>
    <w:rsid w:val="00FF6A95"/>
    <w:rsid w:val="00FF71B4"/>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A6D40E01-EDA6-4D6D-9FC7-6461D9C80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64D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NormalText">
    <w:name w:val="3GPP Normal Text"/>
    <w:basedOn w:val="BodyText"/>
    <w:link w:val="3GPPNormalTextChar"/>
    <w:qFormat/>
    <w:rsid w:val="00274183"/>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274183"/>
    <w:rPr>
      <w:rFonts w:ascii="Times New Roman" w:eastAsia="MS Mincho" w:hAnsi="Times New Roman"/>
      <w:sz w:val="22"/>
      <w:szCs w:val="24"/>
      <w:lang w:val="x-none" w:eastAsia="x-none"/>
    </w:rPr>
  </w:style>
  <w:style w:type="character" w:styleId="Mention">
    <w:name w:val="Mention"/>
    <w:basedOn w:val="DefaultParagraphFont"/>
    <w:uiPriority w:val="99"/>
    <w:unhideWhenUsed/>
    <w:rsid w:val="006449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2196275">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475426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667620">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5AIRPNAIUNRU-859666464-15146</_dlc_DocId>
    <_dlc_DocIdUrl xmlns="71c5aaf6-e6ce-465b-b873-5148d2a4c105">
      <Url>https://nokia.sharepoint.com/sites/c5g/e2earch/_layouts/15/DocIdRedir.aspx?ID=5AIRPNAIUNRU-859666464-15146</Url>
      <Description>5AIRPNAIUNRU-859666464-15146</Description>
    </_dlc_DocIdUrl>
    <HideFromDelve xmlns="71c5aaf6-e6ce-465b-b873-5148d2a4c105">false</HideFromDelve>
    <TaxCatchAll xmlns="71c5aaf6-e6ce-465b-b873-5148d2a4c105" xsi:nil="true"/>
    <lcf76f155ced4ddcb4097134ff3c332f xmlns="83f22d2f-d16e-4be6-ad4f-29fa0b067c3c">
      <Terms xmlns="http://schemas.microsoft.com/office/infopath/2007/PartnerControls"/>
    </lcf76f155ced4ddcb4097134ff3c332f>
    <SharedWithUsers xmlns="a3840f4f-04be-43d1-b2ef-6ff1382503c7">
      <UserInfo>
        <DisplayName>Enric Juan (Nokia)</DisplayName>
        <AccountId>18249</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FD06561-5025-4B39-B9E3-E8EFE8F4B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purl.org/dc/dcmitype/"/>
    <ds:schemaRef ds:uri="http://www.w3.org/XML/1998/namespace"/>
    <ds:schemaRef ds:uri="http://purl.org/dc/terms/"/>
    <ds:schemaRef ds:uri="a3840f4f-04be-43d1-b2ef-6ff1382503c7"/>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83f22d2f-d16e-4be6-ad4f-29fa0b067c3c"/>
    <ds:schemaRef ds:uri="3b34c8f0-1ef5-4d1e-bb66-517ce7fe7356"/>
    <ds:schemaRef ds:uri="71c5aaf6-e6ce-465b-b873-5148d2a4c105"/>
    <ds:schemaRef ds:uri="http://purl.org/dc/elements/1.1/"/>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122</TotalTime>
  <Pages>5</Pages>
  <Words>2717</Words>
  <Characters>14192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16876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62</cp:revision>
  <cp:lastPrinted>2016-06-20T20:35:00Z</cp:lastPrinted>
  <dcterms:created xsi:type="dcterms:W3CDTF">2023-09-13T03:33:00Z</dcterms:created>
  <dcterms:modified xsi:type="dcterms:W3CDTF">2023-09-29T08:13:00Z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0x01010054371E7EC0F13943B87F9D9F2BE005B3</vt:lpwstr>
  </property>
  <property fmtid="{D5CDD505-2E9C-101B-9397-08002B2CF9AE}" pid="6" name="TaxKeyword">
    <vt:lpwstr/>
  </property>
  <property fmtid="{D5CDD505-2E9C-101B-9397-08002B2CF9AE}" pid="7" name="AverageRating">
    <vt:lpwstr/>
  </property>
  <property fmtid="{D5CDD505-2E9C-101B-9397-08002B2CF9AE}" pid="8" name="_dlc_DocIdItemGuid">
    <vt:lpwstr>6cd56a56-0cbb-4900-92a8-213bd9b4300f</vt:lpwstr>
  </property>
  <property fmtid="{D5CDD505-2E9C-101B-9397-08002B2CF9AE}" pid="9" name="MediaServiceImageTags">
    <vt:lpwstr/>
  </property>
</Properties>
</file>